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99F69" w14:textId="41089C3E" w:rsidR="00892644" w:rsidRDefault="00892644" w:rsidP="004818C7">
      <w:pPr>
        <w:jc w:val="center"/>
        <w:outlineLvl w:val="0"/>
      </w:pPr>
      <w:r>
        <w:rPr>
          <w:b/>
        </w:rPr>
        <w:t>Candidate Disposition Assessment (CDA)</w:t>
      </w:r>
    </w:p>
    <w:p w14:paraId="72E915B2" w14:textId="77777777" w:rsidR="00683AEF" w:rsidRDefault="00683AEF" w:rsidP="007E7C9E">
      <w:pPr>
        <w:pStyle w:val="Head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519" w:type="dxa"/>
        <w:tblLook w:val="04A0" w:firstRow="1" w:lastRow="0" w:firstColumn="1" w:lastColumn="0" w:noHBand="0" w:noVBand="1"/>
      </w:tblPr>
      <w:tblGrid>
        <w:gridCol w:w="2448"/>
        <w:gridCol w:w="2746"/>
        <w:gridCol w:w="2746"/>
        <w:gridCol w:w="2746"/>
        <w:gridCol w:w="2833"/>
      </w:tblGrid>
      <w:tr w:rsidR="00867081" w:rsidRPr="00357FB6" w14:paraId="7EE4948B" w14:textId="77777777" w:rsidTr="00E930D5">
        <w:trPr>
          <w:trHeight w:val="809"/>
        </w:trPr>
        <w:tc>
          <w:tcPr>
            <w:tcW w:w="2448" w:type="dxa"/>
            <w:shd w:val="clear" w:color="auto" w:fill="A6A6A6" w:themeFill="background1" w:themeFillShade="A6"/>
            <w:noWrap/>
            <w:tcMar>
              <w:left w:w="29" w:type="dxa"/>
              <w:right w:w="29" w:type="dxa"/>
            </w:tcMar>
            <w:vAlign w:val="center"/>
          </w:tcPr>
          <w:p w14:paraId="4DB2BE44" w14:textId="4BF2E819" w:rsidR="008133FF" w:rsidRPr="00357FB6" w:rsidRDefault="008133FF" w:rsidP="00B77539">
            <w:pPr>
              <w:jc w:val="center"/>
              <w:rPr>
                <w:b/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 xml:space="preserve">Candidate exhibits the following </w:t>
            </w:r>
            <w:r w:rsidRPr="00357FB6">
              <w:rPr>
                <w:b/>
                <w:sz w:val="20"/>
                <w:szCs w:val="20"/>
                <w:u w:val="single"/>
              </w:rPr>
              <w:t>dispositions</w:t>
            </w:r>
            <w:r w:rsidRPr="00357FB6">
              <w:rPr>
                <w:b/>
                <w:sz w:val="20"/>
                <w:szCs w:val="20"/>
              </w:rPr>
              <w:t xml:space="preserve"> in order to implement the standards:</w:t>
            </w:r>
          </w:p>
        </w:tc>
        <w:tc>
          <w:tcPr>
            <w:tcW w:w="2746" w:type="dxa"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14:paraId="5D3A109E" w14:textId="5B543F72" w:rsidR="00CF15F3" w:rsidRPr="00357FB6" w:rsidRDefault="00887F53" w:rsidP="00A24F57">
            <w:pPr>
              <w:jc w:val="center"/>
              <w:rPr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>L</w:t>
            </w:r>
            <w:r w:rsidR="00CF15F3" w:rsidRPr="00357FB6">
              <w:rPr>
                <w:b/>
                <w:sz w:val="20"/>
                <w:szCs w:val="20"/>
              </w:rPr>
              <w:t>1 = DOES NOT MEET</w:t>
            </w:r>
          </w:p>
        </w:tc>
        <w:tc>
          <w:tcPr>
            <w:tcW w:w="2746" w:type="dxa"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14:paraId="179C560B" w14:textId="4A12EE6D" w:rsidR="00CF15F3" w:rsidRPr="00357FB6" w:rsidRDefault="00887F53" w:rsidP="00A24F57">
            <w:pPr>
              <w:jc w:val="center"/>
              <w:rPr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>L</w:t>
            </w:r>
            <w:r w:rsidR="00CF15F3" w:rsidRPr="00357FB6">
              <w:rPr>
                <w:b/>
                <w:sz w:val="20"/>
                <w:szCs w:val="20"/>
              </w:rPr>
              <w:t>2 = APPROACHES</w:t>
            </w:r>
          </w:p>
        </w:tc>
        <w:tc>
          <w:tcPr>
            <w:tcW w:w="2746" w:type="dxa"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14:paraId="639D92E6" w14:textId="5351A8A8" w:rsidR="00CF15F3" w:rsidRPr="00357FB6" w:rsidRDefault="00887F53" w:rsidP="00A24F57">
            <w:pPr>
              <w:jc w:val="center"/>
              <w:rPr>
                <w:color w:val="000000"/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>L</w:t>
            </w:r>
            <w:r w:rsidR="00CF15F3" w:rsidRPr="00357FB6">
              <w:rPr>
                <w:b/>
                <w:sz w:val="20"/>
                <w:szCs w:val="20"/>
              </w:rPr>
              <w:t>3 = MEETS</w:t>
            </w:r>
          </w:p>
        </w:tc>
        <w:tc>
          <w:tcPr>
            <w:tcW w:w="2833" w:type="dxa"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14:paraId="3D35B4C8" w14:textId="2C76EB1D" w:rsidR="00CF15F3" w:rsidRPr="00357FB6" w:rsidRDefault="00887F53" w:rsidP="00842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FB6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CF15F3" w:rsidRPr="00357FB6">
              <w:rPr>
                <w:b/>
                <w:bCs/>
                <w:color w:val="000000"/>
                <w:sz w:val="20"/>
                <w:szCs w:val="20"/>
              </w:rPr>
              <w:t xml:space="preserve">4 = </w:t>
            </w:r>
          </w:p>
          <w:p w14:paraId="2F197685" w14:textId="50652DE1" w:rsidR="00CF15F3" w:rsidRPr="00357FB6" w:rsidRDefault="00CF15F3" w:rsidP="001D18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7FB6">
              <w:rPr>
                <w:b/>
                <w:bCs/>
                <w:color w:val="000000"/>
                <w:sz w:val="20"/>
                <w:szCs w:val="20"/>
              </w:rPr>
              <w:t>EXCEEDS</w:t>
            </w:r>
          </w:p>
        </w:tc>
      </w:tr>
      <w:tr w:rsidR="00083F91" w:rsidRPr="00357FB6" w14:paraId="1C9CD994" w14:textId="77777777" w:rsidTr="00E930D5">
        <w:trPr>
          <w:trHeight w:val="864"/>
        </w:trPr>
        <w:tc>
          <w:tcPr>
            <w:tcW w:w="2448" w:type="dxa"/>
            <w:noWrap/>
            <w:tcMar>
              <w:left w:w="29" w:type="dxa"/>
              <w:right w:w="29" w:type="dxa"/>
            </w:tcMar>
          </w:tcPr>
          <w:p w14:paraId="5F65C3A4" w14:textId="6303AB06" w:rsidR="00233403" w:rsidRPr="00357FB6" w:rsidRDefault="00976516" w:rsidP="00CA692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16"/>
              </w:rPr>
            </w:pPr>
            <w:r w:rsidRPr="00357FB6">
              <w:rPr>
                <w:b/>
                <w:sz w:val="20"/>
                <w:szCs w:val="16"/>
              </w:rPr>
              <w:t>Demonstrates</w:t>
            </w:r>
            <w:r w:rsidR="00170ACE" w:rsidRPr="00357FB6">
              <w:rPr>
                <w:b/>
                <w:sz w:val="20"/>
                <w:szCs w:val="16"/>
              </w:rPr>
              <w:t xml:space="preserve"> </w:t>
            </w:r>
            <w:r w:rsidR="000E3C71" w:rsidRPr="00357FB6">
              <w:rPr>
                <w:rFonts w:cs="Times New Roman"/>
                <w:b/>
                <w:sz w:val="20"/>
                <w:szCs w:val="16"/>
              </w:rPr>
              <w:br/>
            </w:r>
            <w:r w:rsidR="00170ACE" w:rsidRPr="00357FB6">
              <w:rPr>
                <w:b/>
                <w:sz w:val="20"/>
                <w:szCs w:val="16"/>
              </w:rPr>
              <w:t>leadership</w:t>
            </w:r>
            <w:r w:rsidR="00233403" w:rsidRPr="00357FB6">
              <w:rPr>
                <w:b/>
                <w:sz w:val="20"/>
                <w:szCs w:val="16"/>
              </w:rPr>
              <w:t>.</w:t>
            </w:r>
          </w:p>
          <w:p w14:paraId="3E61F51E" w14:textId="6FB65554" w:rsidR="005A37E5" w:rsidRPr="00357FB6" w:rsidRDefault="003C64E9" w:rsidP="001A6C57">
            <w:pPr>
              <w:pStyle w:val="ListParagraph"/>
              <w:ind w:left="360"/>
              <w:rPr>
                <w:sz w:val="20"/>
                <w:szCs w:val="16"/>
              </w:rPr>
            </w:pPr>
            <w:r w:rsidRPr="00357FB6">
              <w:rPr>
                <w:sz w:val="20"/>
                <w:szCs w:val="16"/>
              </w:rPr>
              <w:t>(PSC</w:t>
            </w:r>
            <w:r w:rsidR="00CF1C5F">
              <w:rPr>
                <w:sz w:val="20"/>
                <w:szCs w:val="16"/>
              </w:rPr>
              <w:t>-IT 2.1</w:t>
            </w:r>
            <w:r w:rsidR="00965452" w:rsidRPr="00357FB6">
              <w:rPr>
                <w:sz w:val="20"/>
                <w:szCs w:val="16"/>
              </w:rPr>
              <w:t xml:space="preserve">, </w:t>
            </w:r>
            <w:r w:rsidR="00CF1C5F">
              <w:rPr>
                <w:sz w:val="20"/>
                <w:szCs w:val="16"/>
              </w:rPr>
              <w:t xml:space="preserve">PSC-IT 8.1, </w:t>
            </w:r>
            <w:r w:rsidR="00965452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Pr="00357FB6">
              <w:rPr>
                <w:sz w:val="20"/>
                <w:szCs w:val="16"/>
              </w:rPr>
              <w:t>)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4F05528B" w14:textId="33F03F38" w:rsidR="00170ACE" w:rsidRPr="00357FB6" w:rsidRDefault="00EF538B" w:rsidP="00E930D5">
            <w:pPr>
              <w:pStyle w:val="ListParagraph"/>
              <w:autoSpaceDE w:val="0"/>
              <w:autoSpaceDN w:val="0"/>
              <w:adjustRightInd w:val="0"/>
              <w:ind w:left="144"/>
              <w:rPr>
                <w:sz w:val="20"/>
                <w:szCs w:val="16"/>
              </w:rPr>
            </w:pPr>
            <w:r w:rsidRPr="00357FB6">
              <w:rPr>
                <w:sz w:val="20"/>
                <w:szCs w:val="16"/>
              </w:rPr>
              <w:t xml:space="preserve">Does not demonstrate </w:t>
            </w:r>
            <w:r w:rsidR="00971F89" w:rsidRPr="00357FB6">
              <w:rPr>
                <w:sz w:val="20"/>
                <w:szCs w:val="16"/>
              </w:rPr>
              <w:t>initiative</w:t>
            </w:r>
            <w:r w:rsidR="004947A8" w:rsidRPr="00357FB6">
              <w:rPr>
                <w:sz w:val="20"/>
                <w:szCs w:val="16"/>
              </w:rPr>
              <w:t xml:space="preserve">, </w:t>
            </w:r>
            <w:r w:rsidR="00971F89" w:rsidRPr="00357FB6">
              <w:rPr>
                <w:sz w:val="20"/>
                <w:szCs w:val="16"/>
              </w:rPr>
              <w:t>self-motivation</w:t>
            </w:r>
            <w:r w:rsidR="004947A8" w:rsidRPr="00357FB6">
              <w:rPr>
                <w:sz w:val="20"/>
                <w:szCs w:val="16"/>
              </w:rPr>
              <w:t>, or ability to inspire others requisite</w:t>
            </w:r>
            <w:r w:rsidR="00971F89" w:rsidRPr="00357FB6">
              <w:rPr>
                <w:sz w:val="20"/>
                <w:szCs w:val="16"/>
              </w:rPr>
              <w:t xml:space="preserve"> of a</w:t>
            </w:r>
            <w:r w:rsidR="004947A8" w:rsidRPr="00357FB6">
              <w:rPr>
                <w:sz w:val="20"/>
                <w:szCs w:val="16"/>
              </w:rPr>
              <w:t xml:space="preserve"> technology</w:t>
            </w:r>
            <w:r w:rsidR="00971F89" w:rsidRPr="00357FB6">
              <w:rPr>
                <w:sz w:val="20"/>
                <w:szCs w:val="16"/>
              </w:rPr>
              <w:t xml:space="preserve"> leader. 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5494357F" w14:textId="0B23F0F2" w:rsidR="0059142A" w:rsidRPr="00357FB6" w:rsidRDefault="0059142A" w:rsidP="00E930D5">
            <w:pPr>
              <w:pStyle w:val="ListParagraph"/>
              <w:autoSpaceDE w:val="0"/>
              <w:autoSpaceDN w:val="0"/>
              <w:adjustRightInd w:val="0"/>
              <w:ind w:left="144"/>
              <w:rPr>
                <w:sz w:val="20"/>
                <w:szCs w:val="16"/>
              </w:rPr>
            </w:pPr>
            <w:r w:rsidRPr="00357FB6">
              <w:rPr>
                <w:sz w:val="20"/>
                <w:szCs w:val="16"/>
              </w:rPr>
              <w:t>Demonstrates initiative, self-motivation</w:t>
            </w:r>
            <w:r w:rsidR="005A37E5" w:rsidRPr="00357FB6">
              <w:rPr>
                <w:sz w:val="20"/>
                <w:szCs w:val="16"/>
              </w:rPr>
              <w:t>,</w:t>
            </w:r>
            <w:r w:rsidRPr="00357FB6">
              <w:rPr>
                <w:sz w:val="20"/>
                <w:szCs w:val="16"/>
              </w:rPr>
              <w:t xml:space="preserve"> or ability to inspire others on a limited basis</w:t>
            </w:r>
            <w:r w:rsidR="005A37E5" w:rsidRPr="00357FB6">
              <w:rPr>
                <w:sz w:val="20"/>
                <w:szCs w:val="16"/>
              </w:rPr>
              <w:t>.</w:t>
            </w:r>
            <w:r w:rsidR="0043397E" w:rsidRPr="00357FB6">
              <w:rPr>
                <w:sz w:val="20"/>
                <w:szCs w:val="16"/>
              </w:rPr>
              <w:t xml:space="preserve"> </w:t>
            </w:r>
          </w:p>
          <w:p w14:paraId="1A3C85C0" w14:textId="5EA3AAD3" w:rsidR="003031FC" w:rsidRPr="00357FB6" w:rsidRDefault="003031FC" w:rsidP="00E930D5">
            <w:pPr>
              <w:pStyle w:val="ListParagraph"/>
              <w:autoSpaceDE w:val="0"/>
              <w:autoSpaceDN w:val="0"/>
              <w:adjustRightInd w:val="0"/>
              <w:ind w:left="476"/>
              <w:rPr>
                <w:sz w:val="20"/>
                <w:szCs w:val="16"/>
              </w:rPr>
            </w:pP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1EE3D5C4" w14:textId="0CA9C20E" w:rsidR="00170ACE" w:rsidRPr="00357FB6" w:rsidRDefault="005A37E5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16"/>
              </w:rPr>
            </w:pPr>
            <w:r w:rsidRPr="00357FB6">
              <w:rPr>
                <w:color w:val="000000"/>
                <w:sz w:val="20"/>
                <w:szCs w:val="16"/>
              </w:rPr>
              <w:t>Demonstrates initiative, self-motivation and the ability to inspire others requisite of a technology leader.</w:t>
            </w:r>
          </w:p>
        </w:tc>
        <w:tc>
          <w:tcPr>
            <w:tcW w:w="2833" w:type="dxa"/>
            <w:noWrap/>
            <w:tcMar>
              <w:left w:w="29" w:type="dxa"/>
              <w:right w:w="29" w:type="dxa"/>
            </w:tcMar>
          </w:tcPr>
          <w:p w14:paraId="258C90D4" w14:textId="7FFE65A1" w:rsidR="003031FC" w:rsidRPr="00357FB6" w:rsidRDefault="005A37E5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16"/>
              </w:rPr>
            </w:pPr>
            <w:r w:rsidRPr="00357FB6">
              <w:rPr>
                <w:color w:val="000000"/>
                <w:sz w:val="20"/>
                <w:szCs w:val="16"/>
              </w:rPr>
              <w:t xml:space="preserve">Demonstrates attributes requisite of a technology leader by modeling and promoting strategies for developing initiative, self-motivation, and ability to inspire others. </w:t>
            </w:r>
          </w:p>
        </w:tc>
      </w:tr>
      <w:tr w:rsidR="00083F91" w:rsidRPr="00357FB6" w14:paraId="06D68E6E" w14:textId="77777777" w:rsidTr="00E930D5">
        <w:trPr>
          <w:trHeight w:val="260"/>
        </w:trPr>
        <w:tc>
          <w:tcPr>
            <w:tcW w:w="2448" w:type="dxa"/>
            <w:noWrap/>
            <w:tcMar>
              <w:left w:w="29" w:type="dxa"/>
              <w:right w:w="29" w:type="dxa"/>
            </w:tcMar>
          </w:tcPr>
          <w:p w14:paraId="024390F4" w14:textId="25CF8F01" w:rsidR="004645A2" w:rsidRPr="00357FB6" w:rsidRDefault="00D36563" w:rsidP="001A6C5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16"/>
              </w:rPr>
            </w:pPr>
            <w:r w:rsidRPr="00357FB6">
              <w:rPr>
                <w:b/>
                <w:sz w:val="20"/>
                <w:szCs w:val="16"/>
              </w:rPr>
              <w:t xml:space="preserve">Exhibits </w:t>
            </w:r>
            <w:r w:rsidR="00C16C32" w:rsidRPr="00357FB6">
              <w:rPr>
                <w:b/>
                <w:sz w:val="20"/>
                <w:szCs w:val="16"/>
              </w:rPr>
              <w:t xml:space="preserve">professional demeanor. </w:t>
            </w:r>
            <w:r w:rsidR="00E930D5" w:rsidRPr="00357FB6">
              <w:rPr>
                <w:sz w:val="20"/>
                <w:szCs w:val="16"/>
              </w:rPr>
              <w:t>(PSC</w:t>
            </w:r>
            <w:r w:rsidR="00CF1C5F">
              <w:rPr>
                <w:sz w:val="20"/>
                <w:szCs w:val="16"/>
              </w:rPr>
              <w:t>-IT 3.1</w:t>
            </w:r>
            <w:r w:rsidR="00965452" w:rsidRPr="00357FB6">
              <w:rPr>
                <w:sz w:val="20"/>
                <w:szCs w:val="16"/>
              </w:rPr>
              <w:t xml:space="preserve">, </w:t>
            </w:r>
            <w:r w:rsidR="00965452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="00E930D5" w:rsidRPr="00357FB6">
              <w:rPr>
                <w:sz w:val="20"/>
                <w:szCs w:val="16"/>
              </w:rPr>
              <w:t>)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751C8ECB" w14:textId="7B3D6DAF" w:rsidR="00753398" w:rsidRPr="00357FB6" w:rsidRDefault="00753398" w:rsidP="00E930D5">
            <w:pPr>
              <w:pStyle w:val="ListParagraph"/>
              <w:ind w:left="144"/>
              <w:rPr>
                <w:sz w:val="20"/>
                <w:szCs w:val="16"/>
              </w:rPr>
            </w:pPr>
            <w:r w:rsidRPr="00357FB6">
              <w:rPr>
                <w:sz w:val="20"/>
                <w:szCs w:val="16"/>
              </w:rPr>
              <w:t xml:space="preserve">Does not demonstrate responsibility, flexibility, composure, </w:t>
            </w:r>
            <w:r w:rsidRPr="00357FB6">
              <w:rPr>
                <w:rFonts w:cs="Times New Roman"/>
                <w:sz w:val="20"/>
                <w:szCs w:val="16"/>
              </w:rPr>
              <w:t>or fairness</w:t>
            </w:r>
            <w:r w:rsidR="00794AEF" w:rsidRPr="00357FB6">
              <w:rPr>
                <w:rFonts w:cs="Times New Roman"/>
                <w:sz w:val="20"/>
                <w:szCs w:val="16"/>
              </w:rPr>
              <w:t xml:space="preserve"> requisite of a professional demeanor.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639EFDC1" w14:textId="51BB7CB6" w:rsidR="00753398" w:rsidRPr="00357FB6" w:rsidRDefault="00794AEF" w:rsidP="00E930D5">
            <w:pPr>
              <w:ind w:left="144"/>
              <w:rPr>
                <w:sz w:val="20"/>
                <w:szCs w:val="16"/>
              </w:rPr>
            </w:pPr>
            <w:r w:rsidRPr="00357FB6">
              <w:rPr>
                <w:sz w:val="20"/>
                <w:szCs w:val="16"/>
              </w:rPr>
              <w:t>R</w:t>
            </w:r>
            <w:r w:rsidR="00753398" w:rsidRPr="00357FB6">
              <w:rPr>
                <w:sz w:val="20"/>
                <w:szCs w:val="16"/>
              </w:rPr>
              <w:t xml:space="preserve">esponsibility, flexibility, composure, and </w:t>
            </w:r>
            <w:r w:rsidR="00753398" w:rsidRPr="00357FB6">
              <w:rPr>
                <w:rFonts w:cs="Times New Roman"/>
                <w:sz w:val="20"/>
                <w:szCs w:val="16"/>
              </w:rPr>
              <w:t>fairness</w:t>
            </w:r>
            <w:r w:rsidR="00A353BE" w:rsidRPr="00357FB6">
              <w:rPr>
                <w:sz w:val="20"/>
                <w:szCs w:val="16"/>
              </w:rPr>
              <w:t xml:space="preserve"> are exhibited on a limited basis and are not innate to the candidate’s professional demeanor</w:t>
            </w:r>
            <w:r w:rsidR="009E7D14" w:rsidRPr="00357FB6">
              <w:rPr>
                <w:sz w:val="20"/>
                <w:szCs w:val="16"/>
              </w:rPr>
              <w:t>.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6579B731" w14:textId="21CC8CA3" w:rsidR="00753398" w:rsidRPr="00357FB6" w:rsidRDefault="00A353BE" w:rsidP="00E930D5">
            <w:pPr>
              <w:pStyle w:val="ListParagraph"/>
              <w:ind w:left="144"/>
              <w:rPr>
                <w:color w:val="000000"/>
                <w:sz w:val="20"/>
                <w:szCs w:val="16"/>
              </w:rPr>
            </w:pPr>
            <w:r w:rsidRPr="00357FB6">
              <w:rPr>
                <w:color w:val="000000"/>
                <w:sz w:val="20"/>
                <w:szCs w:val="16"/>
              </w:rPr>
              <w:t>Professional demeanor is inherent and exhibited by the candidate’s</w:t>
            </w:r>
            <w:r w:rsidR="00753398" w:rsidRPr="00357FB6">
              <w:rPr>
                <w:color w:val="000000"/>
                <w:sz w:val="20"/>
                <w:szCs w:val="16"/>
              </w:rPr>
              <w:t xml:space="preserve"> </w:t>
            </w:r>
            <w:r w:rsidR="00753398" w:rsidRPr="00357FB6">
              <w:rPr>
                <w:sz w:val="20"/>
                <w:szCs w:val="16"/>
              </w:rPr>
              <w:t>responsibili</w:t>
            </w:r>
            <w:r w:rsidR="00041264" w:rsidRPr="00357FB6">
              <w:rPr>
                <w:sz w:val="20"/>
                <w:szCs w:val="16"/>
              </w:rPr>
              <w:t xml:space="preserve">ty, flexibility, composure, </w:t>
            </w:r>
            <w:r w:rsidR="00E27778" w:rsidRPr="00357FB6">
              <w:rPr>
                <w:sz w:val="20"/>
                <w:szCs w:val="16"/>
              </w:rPr>
              <w:t xml:space="preserve">and </w:t>
            </w:r>
            <w:r w:rsidR="00753398" w:rsidRPr="00357FB6">
              <w:rPr>
                <w:rFonts w:cs="Times New Roman"/>
                <w:sz w:val="20"/>
                <w:szCs w:val="16"/>
              </w:rPr>
              <w:t>fairness.</w:t>
            </w:r>
          </w:p>
        </w:tc>
        <w:tc>
          <w:tcPr>
            <w:tcW w:w="2833" w:type="dxa"/>
            <w:noWrap/>
            <w:tcMar>
              <w:left w:w="29" w:type="dxa"/>
              <w:right w:w="29" w:type="dxa"/>
            </w:tcMar>
          </w:tcPr>
          <w:p w14:paraId="0975CA17" w14:textId="4983E3BD" w:rsidR="00753398" w:rsidRPr="00357FB6" w:rsidRDefault="00791FF6" w:rsidP="00E930D5">
            <w:pPr>
              <w:pStyle w:val="ListParagraph"/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16"/>
              </w:rPr>
            </w:pPr>
            <w:r w:rsidRPr="00357FB6">
              <w:rPr>
                <w:color w:val="000000"/>
                <w:sz w:val="20"/>
                <w:szCs w:val="16"/>
              </w:rPr>
              <w:t>M</w:t>
            </w:r>
            <w:r w:rsidR="00242B9E" w:rsidRPr="00357FB6">
              <w:rPr>
                <w:color w:val="000000"/>
                <w:sz w:val="20"/>
                <w:szCs w:val="16"/>
              </w:rPr>
              <w:t xml:space="preserve">odels </w:t>
            </w:r>
            <w:r w:rsidRPr="00357FB6">
              <w:rPr>
                <w:color w:val="000000"/>
                <w:sz w:val="20"/>
                <w:szCs w:val="16"/>
              </w:rPr>
              <w:t xml:space="preserve">a professional demeanor and promotes </w:t>
            </w:r>
            <w:r w:rsidR="00242B9E" w:rsidRPr="00357FB6">
              <w:rPr>
                <w:color w:val="000000"/>
                <w:sz w:val="20"/>
                <w:szCs w:val="16"/>
              </w:rPr>
              <w:t xml:space="preserve">strategies for </w:t>
            </w:r>
            <w:r w:rsidRPr="00357FB6">
              <w:rPr>
                <w:color w:val="000000"/>
                <w:sz w:val="20"/>
                <w:szCs w:val="16"/>
              </w:rPr>
              <w:t xml:space="preserve">developing </w:t>
            </w:r>
            <w:r w:rsidR="00753398" w:rsidRPr="00357FB6">
              <w:rPr>
                <w:sz w:val="20"/>
                <w:szCs w:val="16"/>
              </w:rPr>
              <w:t>responsibility, flexibility, composure</w:t>
            </w:r>
            <w:r w:rsidR="002662C0" w:rsidRPr="00357FB6">
              <w:rPr>
                <w:sz w:val="20"/>
                <w:szCs w:val="16"/>
              </w:rPr>
              <w:t xml:space="preserve">, </w:t>
            </w:r>
            <w:r w:rsidR="00E27778" w:rsidRPr="00357FB6">
              <w:rPr>
                <w:sz w:val="20"/>
                <w:szCs w:val="16"/>
              </w:rPr>
              <w:t xml:space="preserve">and </w:t>
            </w:r>
            <w:r w:rsidR="00753398" w:rsidRPr="00357FB6">
              <w:rPr>
                <w:rFonts w:cs="Times New Roman"/>
                <w:sz w:val="20"/>
                <w:szCs w:val="16"/>
              </w:rPr>
              <w:t>fairness</w:t>
            </w:r>
            <w:r w:rsidRPr="00357FB6">
              <w:rPr>
                <w:rFonts w:cs="Times New Roman"/>
                <w:sz w:val="20"/>
                <w:szCs w:val="16"/>
              </w:rPr>
              <w:t xml:space="preserve"> in others</w:t>
            </w:r>
            <w:r w:rsidR="009E7D14" w:rsidRPr="00357FB6">
              <w:rPr>
                <w:rFonts w:cs="Times New Roman"/>
                <w:sz w:val="20"/>
                <w:szCs w:val="16"/>
              </w:rPr>
              <w:t>.</w:t>
            </w:r>
          </w:p>
        </w:tc>
      </w:tr>
      <w:tr w:rsidR="00083F91" w:rsidRPr="00357FB6" w14:paraId="30C35C85" w14:textId="77777777" w:rsidTr="00E930D5">
        <w:trPr>
          <w:trHeight w:val="1808"/>
        </w:trPr>
        <w:tc>
          <w:tcPr>
            <w:tcW w:w="2448" w:type="dxa"/>
            <w:noWrap/>
            <w:tcMar>
              <w:left w:w="29" w:type="dxa"/>
              <w:right w:w="29" w:type="dxa"/>
            </w:tcMar>
          </w:tcPr>
          <w:p w14:paraId="3430F411" w14:textId="26ADCDE4" w:rsidR="0071560C" w:rsidRPr="00357FB6" w:rsidRDefault="00B411A9" w:rsidP="00820994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>Values</w:t>
            </w:r>
            <w:r w:rsidR="00867081" w:rsidRPr="00357FB6">
              <w:rPr>
                <w:sz w:val="20"/>
                <w:szCs w:val="20"/>
              </w:rPr>
              <w:t xml:space="preserve"> </w:t>
            </w:r>
            <w:r w:rsidR="00867081" w:rsidRPr="00357FB6">
              <w:rPr>
                <w:b/>
                <w:sz w:val="20"/>
                <w:szCs w:val="20"/>
              </w:rPr>
              <w:t xml:space="preserve">collaboration and takes into consideration the input of learners, colleagues, families and the larger community. </w:t>
            </w:r>
            <w:r w:rsidR="003C64E9" w:rsidRPr="00357FB6">
              <w:rPr>
                <w:b/>
                <w:sz w:val="20"/>
                <w:szCs w:val="20"/>
              </w:rPr>
              <w:br/>
            </w:r>
            <w:r w:rsidR="003C64E9" w:rsidRPr="00357FB6">
              <w:rPr>
                <w:sz w:val="20"/>
                <w:szCs w:val="20"/>
              </w:rPr>
              <w:t>(PSC</w:t>
            </w:r>
            <w:r w:rsidR="00CF1C5F">
              <w:rPr>
                <w:sz w:val="20"/>
                <w:szCs w:val="20"/>
              </w:rPr>
              <w:t>-IT 4.1, PSC-IT 4.2, PSC-IT 4.3</w:t>
            </w:r>
            <w:r w:rsidR="00965452" w:rsidRPr="00357FB6">
              <w:rPr>
                <w:sz w:val="20"/>
                <w:szCs w:val="20"/>
              </w:rPr>
              <w:t xml:space="preserve">, </w:t>
            </w:r>
            <w:r w:rsidR="001A6C57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PSCSL-2018.1.1.d</w:t>
            </w:r>
            <w:r w:rsidR="009E7D14" w:rsidRPr="00357FB6">
              <w:rPr>
                <w:sz w:val="20"/>
                <w:szCs w:val="20"/>
              </w:rPr>
              <w:t>,</w:t>
            </w:r>
            <w:r w:rsidR="00820994" w:rsidRPr="00357FB6">
              <w:rPr>
                <w:sz w:val="20"/>
                <w:szCs w:val="20"/>
              </w:rPr>
              <w:t xml:space="preserve"> </w:t>
            </w:r>
            <w:r w:rsidR="001A6C57" w:rsidRPr="00357FB6">
              <w:rPr>
                <w:sz w:val="20"/>
                <w:szCs w:val="20"/>
              </w:rPr>
              <w:t>PSCSL-2018.1.1.f</w:t>
            </w:r>
            <w:r w:rsidR="00C8538F" w:rsidRPr="00357FB6">
              <w:rPr>
                <w:sz w:val="20"/>
                <w:szCs w:val="20"/>
              </w:rPr>
              <w:t>,</w:t>
            </w:r>
            <w:r w:rsidR="00C8538F" w:rsidRPr="00357FB6">
              <w:rPr>
                <w:rFonts w:ascii="Segoe UI Semibold" w:hAnsi="Segoe UI Semibold" w:cs="Segoe UI Semibold"/>
                <w:color w:val="000000"/>
                <w:sz w:val="18"/>
                <w:szCs w:val="18"/>
              </w:rPr>
              <w:t xml:space="preserve"> </w:t>
            </w:r>
            <w:r w:rsidR="0080407D" w:rsidRPr="00357FB6">
              <w:rPr>
                <w:sz w:val="20"/>
                <w:szCs w:val="20"/>
              </w:rPr>
              <w:t>EPP-DISP 3</w:t>
            </w:r>
            <w:r w:rsidR="009E7D14" w:rsidRPr="00357FB6">
              <w:rPr>
                <w:sz w:val="20"/>
                <w:szCs w:val="20"/>
              </w:rPr>
              <w:t>)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550FFFF9" w14:textId="08F2407D" w:rsidR="00A27604" w:rsidRPr="00357FB6" w:rsidRDefault="000A6C84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D</w:t>
            </w:r>
            <w:r w:rsidR="00A24F57" w:rsidRPr="00357FB6">
              <w:rPr>
                <w:sz w:val="20"/>
                <w:szCs w:val="20"/>
              </w:rPr>
              <w:t>oes not seek opportunities to collaborate with others</w:t>
            </w:r>
            <w:r w:rsidR="00E12523" w:rsidRPr="00357FB6">
              <w:rPr>
                <w:sz w:val="20"/>
                <w:szCs w:val="20"/>
              </w:rPr>
              <w:t>,</w:t>
            </w:r>
            <w:r w:rsidR="00A24F57" w:rsidRPr="00357FB6">
              <w:rPr>
                <w:sz w:val="20"/>
                <w:szCs w:val="20"/>
              </w:rPr>
              <w:t xml:space="preserve"> nor appears to participate willingly with others that seek to collaborate with the candidate.  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5254B9A8" w14:textId="3DC9DE80" w:rsidR="00A24F57" w:rsidRPr="00357FB6" w:rsidRDefault="000A6C84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color w:val="000000"/>
                <w:sz w:val="20"/>
                <w:szCs w:val="20"/>
              </w:rPr>
              <w:t>S</w:t>
            </w:r>
            <w:r w:rsidR="008935B7" w:rsidRPr="00357FB6">
              <w:rPr>
                <w:color w:val="000000"/>
                <w:sz w:val="20"/>
                <w:szCs w:val="20"/>
              </w:rPr>
              <w:t xml:space="preserve">eeks </w:t>
            </w:r>
            <w:r w:rsidR="00A24F57" w:rsidRPr="00357FB6">
              <w:rPr>
                <w:color w:val="000000"/>
                <w:sz w:val="20"/>
                <w:szCs w:val="20"/>
              </w:rPr>
              <w:t xml:space="preserve">out opportunities for collaboration </w:t>
            </w:r>
            <w:r w:rsidR="008935B7" w:rsidRPr="00357FB6">
              <w:rPr>
                <w:color w:val="000000"/>
                <w:sz w:val="20"/>
                <w:szCs w:val="20"/>
              </w:rPr>
              <w:t xml:space="preserve">on a limited basis </w:t>
            </w:r>
            <w:r w:rsidR="00A24F57" w:rsidRPr="00357FB6">
              <w:rPr>
                <w:color w:val="000000"/>
                <w:sz w:val="20"/>
                <w:szCs w:val="20"/>
              </w:rPr>
              <w:t>but is a willing participant when invited to collaborate with others.</w:t>
            </w:r>
          </w:p>
          <w:p w14:paraId="61DBDE74" w14:textId="465D4E52" w:rsidR="006A106B" w:rsidRPr="00357FB6" w:rsidRDefault="00A27604" w:rsidP="00E930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7A82134D" w14:textId="049279E5" w:rsidR="000545D6" w:rsidRPr="00357FB6" w:rsidRDefault="000A6C84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A</w:t>
            </w:r>
            <w:r w:rsidR="00A24F57" w:rsidRPr="00357FB6">
              <w:rPr>
                <w:sz w:val="20"/>
                <w:szCs w:val="20"/>
              </w:rPr>
              <w:t>ctively seeks out opportun</w:t>
            </w:r>
            <w:r w:rsidR="00BA7CBE" w:rsidRPr="00357FB6">
              <w:rPr>
                <w:sz w:val="20"/>
                <w:szCs w:val="20"/>
              </w:rPr>
              <w:t>ities for collaboration and contributes ideas, asks questions</w:t>
            </w:r>
            <w:r w:rsidR="000545D6" w:rsidRPr="00357FB6">
              <w:rPr>
                <w:sz w:val="20"/>
                <w:szCs w:val="20"/>
              </w:rPr>
              <w:t>,</w:t>
            </w:r>
            <w:r w:rsidR="00BA7CBE" w:rsidRPr="00357FB6">
              <w:rPr>
                <w:sz w:val="20"/>
                <w:szCs w:val="20"/>
              </w:rPr>
              <w:t xml:space="preserve"> and thoughtfully considers the input of others during discussions and/or meetings. </w:t>
            </w:r>
          </w:p>
          <w:p w14:paraId="4AF1F0AA" w14:textId="22CBD228" w:rsidR="006A106B" w:rsidRPr="00357FB6" w:rsidRDefault="006A106B" w:rsidP="00E930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noWrap/>
            <w:tcMar>
              <w:left w:w="29" w:type="dxa"/>
              <w:right w:w="29" w:type="dxa"/>
            </w:tcMar>
          </w:tcPr>
          <w:p w14:paraId="56FBCF4D" w14:textId="004A151A" w:rsidR="000A6C84" w:rsidRPr="00357FB6" w:rsidRDefault="000A6C84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18"/>
                <w:szCs w:val="20"/>
              </w:rPr>
            </w:pPr>
            <w:r w:rsidRPr="00357FB6">
              <w:rPr>
                <w:color w:val="000000"/>
                <w:sz w:val="20"/>
                <w:szCs w:val="20"/>
              </w:rPr>
              <w:t>V</w:t>
            </w:r>
            <w:r w:rsidR="00BA7CBE" w:rsidRPr="00357FB6">
              <w:rPr>
                <w:color w:val="000000"/>
                <w:sz w:val="20"/>
                <w:szCs w:val="20"/>
              </w:rPr>
              <w:t xml:space="preserve">alues collaboration by modeling and promoting effective strategies for contributing ideas, asking questions, and taking into consideration the input of learners, colleagues, families, and the larger community. </w:t>
            </w:r>
          </w:p>
          <w:p w14:paraId="3EAA9282" w14:textId="0D44ECFA" w:rsidR="006A106B" w:rsidRPr="00357FB6" w:rsidRDefault="006A106B" w:rsidP="00E930D5">
            <w:pPr>
              <w:autoSpaceDE w:val="0"/>
              <w:autoSpaceDN w:val="0"/>
              <w:adjustRightInd w:val="0"/>
              <w:ind w:left="478" w:hanging="270"/>
              <w:rPr>
                <w:color w:val="000000"/>
                <w:sz w:val="20"/>
                <w:szCs w:val="20"/>
              </w:rPr>
            </w:pPr>
          </w:p>
        </w:tc>
      </w:tr>
      <w:tr w:rsidR="00A5721D" w:rsidRPr="00357FB6" w14:paraId="4146613D" w14:textId="77777777" w:rsidTr="00E930D5">
        <w:trPr>
          <w:trHeight w:val="800"/>
        </w:trPr>
        <w:tc>
          <w:tcPr>
            <w:tcW w:w="2448" w:type="dxa"/>
            <w:noWrap/>
            <w:tcMar>
              <w:left w:w="29" w:type="dxa"/>
              <w:right w:w="29" w:type="dxa"/>
            </w:tcMar>
          </w:tcPr>
          <w:p w14:paraId="13F600D8" w14:textId="74C063F7" w:rsidR="00A5721D" w:rsidRPr="00357FB6" w:rsidRDefault="0060758B" w:rsidP="00820994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>Seeks</w:t>
            </w:r>
            <w:r w:rsidR="00A5721D" w:rsidRPr="00357FB6">
              <w:rPr>
                <w:b/>
                <w:sz w:val="20"/>
                <w:szCs w:val="20"/>
              </w:rPr>
              <w:t xml:space="preserve"> to foster respectful communication among all members of the learning community.</w:t>
            </w:r>
            <w:r w:rsidR="00B411A9" w:rsidRPr="00357FB6">
              <w:rPr>
                <w:sz w:val="20"/>
                <w:szCs w:val="20"/>
              </w:rPr>
              <w:t xml:space="preserve"> (PSC</w:t>
            </w:r>
            <w:r w:rsidR="00CF1C5F">
              <w:rPr>
                <w:sz w:val="20"/>
                <w:szCs w:val="20"/>
              </w:rPr>
              <w:t>-IT 4.4, PSC-IT 7.3</w:t>
            </w:r>
            <w:r w:rsidR="00B411A9" w:rsidRPr="00357FB6">
              <w:rPr>
                <w:sz w:val="20"/>
                <w:szCs w:val="20"/>
              </w:rPr>
              <w:t>,</w:t>
            </w:r>
            <w:r w:rsidR="00965452" w:rsidRPr="00357FB6">
              <w:rPr>
                <w:sz w:val="20"/>
                <w:szCs w:val="20"/>
              </w:rPr>
              <w:t xml:space="preserve"> </w:t>
            </w:r>
            <w:r w:rsidR="001A6C57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="00820994" w:rsidRPr="00357FB6">
              <w:rPr>
                <w:sz w:val="20"/>
                <w:szCs w:val="20"/>
              </w:rPr>
              <w:t xml:space="preserve">, EPP-DISP </w:t>
            </w:r>
            <w:r w:rsidR="0080407D" w:rsidRPr="00357FB6">
              <w:rPr>
                <w:sz w:val="20"/>
                <w:szCs w:val="20"/>
              </w:rPr>
              <w:t>2</w:t>
            </w:r>
            <w:r w:rsidR="009E7D14" w:rsidRPr="00357FB6">
              <w:rPr>
                <w:sz w:val="20"/>
                <w:szCs w:val="20"/>
              </w:rPr>
              <w:t>)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5F8B2CC4" w14:textId="48093F51" w:rsidR="00A5721D" w:rsidRPr="00357FB6" w:rsidDel="00867081" w:rsidRDefault="000545D6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D</w:t>
            </w:r>
            <w:r w:rsidR="00DC7464" w:rsidRPr="00357FB6">
              <w:rPr>
                <w:sz w:val="20"/>
                <w:szCs w:val="20"/>
              </w:rPr>
              <w:t xml:space="preserve">oes not communicate in a respectful manner with </w:t>
            </w:r>
            <w:r w:rsidR="009E7D14" w:rsidRPr="00357FB6">
              <w:rPr>
                <w:sz w:val="20"/>
                <w:szCs w:val="20"/>
              </w:rPr>
              <w:t xml:space="preserve">all </w:t>
            </w:r>
            <w:r w:rsidR="00DC7464" w:rsidRPr="00357FB6">
              <w:rPr>
                <w:sz w:val="20"/>
                <w:szCs w:val="20"/>
              </w:rPr>
              <w:t>members of the learning community.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79415449" w14:textId="26F05370" w:rsidR="00DC7464" w:rsidRPr="00357FB6" w:rsidRDefault="000545D6" w:rsidP="00E930D5">
            <w:pPr>
              <w:pStyle w:val="ListParagraph"/>
              <w:ind w:left="144"/>
            </w:pPr>
            <w:r w:rsidRPr="00357FB6">
              <w:rPr>
                <w:sz w:val="20"/>
                <w:szCs w:val="20"/>
              </w:rPr>
              <w:t>C</w:t>
            </w:r>
            <w:r w:rsidR="00DC7464" w:rsidRPr="00357FB6">
              <w:rPr>
                <w:sz w:val="20"/>
                <w:szCs w:val="20"/>
              </w:rPr>
              <w:t>ommunicates in a respectful manner with supervisors and on a limited basis with colleagues and students.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5A4B62BD" w14:textId="44132B69" w:rsidR="00A5721D" w:rsidRPr="00357FB6" w:rsidRDefault="000545D6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E</w:t>
            </w:r>
            <w:r w:rsidR="00713C8E" w:rsidRPr="00357FB6">
              <w:rPr>
                <w:sz w:val="20"/>
                <w:szCs w:val="20"/>
              </w:rPr>
              <w:t>ngages in</w:t>
            </w:r>
            <w:r w:rsidR="00DC7464" w:rsidRPr="00357FB6">
              <w:rPr>
                <w:sz w:val="20"/>
                <w:szCs w:val="20"/>
              </w:rPr>
              <w:t xml:space="preserve"> respectful </w:t>
            </w:r>
            <w:r w:rsidR="00713C8E" w:rsidRPr="00357FB6">
              <w:rPr>
                <w:sz w:val="20"/>
                <w:szCs w:val="20"/>
              </w:rPr>
              <w:t>and positive communications</w:t>
            </w:r>
            <w:r w:rsidR="00DC7464" w:rsidRPr="00357FB6">
              <w:rPr>
                <w:sz w:val="20"/>
                <w:szCs w:val="20"/>
              </w:rPr>
              <w:t xml:space="preserve"> with supervisors, colleagues, and students</w:t>
            </w:r>
            <w:r w:rsidR="00713C8E" w:rsidRPr="00357FB6">
              <w:rPr>
                <w:sz w:val="20"/>
                <w:szCs w:val="20"/>
              </w:rPr>
              <w:t>.</w:t>
            </w:r>
            <w:r w:rsidR="00DC7464" w:rsidRPr="00357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noWrap/>
            <w:tcMar>
              <w:left w:w="29" w:type="dxa"/>
              <w:right w:w="29" w:type="dxa"/>
            </w:tcMar>
          </w:tcPr>
          <w:p w14:paraId="1917CDFF" w14:textId="2E7532D0" w:rsidR="00A5721D" w:rsidRPr="00357FB6" w:rsidRDefault="000545D6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color w:val="000000"/>
                <w:sz w:val="20"/>
                <w:szCs w:val="20"/>
              </w:rPr>
              <w:t>E</w:t>
            </w:r>
            <w:r w:rsidR="00713C8E" w:rsidRPr="00357FB6">
              <w:rPr>
                <w:color w:val="000000"/>
                <w:sz w:val="20"/>
                <w:szCs w:val="20"/>
              </w:rPr>
              <w:t>ngages, models, and seeks to foster respectful communication among all members of the learning community resulting in positive relationships with supervisors, colleagues, and students.</w:t>
            </w:r>
          </w:p>
        </w:tc>
      </w:tr>
      <w:tr w:rsidR="00083F91" w:rsidRPr="00357FB6" w14:paraId="6ED2D4AE" w14:textId="77777777" w:rsidTr="001A4198">
        <w:trPr>
          <w:trHeight w:val="260"/>
        </w:trPr>
        <w:tc>
          <w:tcPr>
            <w:tcW w:w="2448" w:type="dxa"/>
            <w:noWrap/>
            <w:tcMar>
              <w:left w:w="29" w:type="dxa"/>
              <w:right w:w="29" w:type="dxa"/>
            </w:tcMar>
          </w:tcPr>
          <w:p w14:paraId="33A1EABE" w14:textId="13C7E728" w:rsidR="00144F33" w:rsidRPr="00357FB6" w:rsidRDefault="00F950BE" w:rsidP="00820994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>Continuously learns, reflects, and responds positively to feedback.</w:t>
            </w:r>
            <w:r w:rsidR="003C64E9" w:rsidRPr="00357FB6">
              <w:rPr>
                <w:b/>
                <w:sz w:val="20"/>
                <w:szCs w:val="20"/>
              </w:rPr>
              <w:br/>
            </w:r>
            <w:r w:rsidR="003C64E9" w:rsidRPr="00357FB6">
              <w:rPr>
                <w:sz w:val="20"/>
                <w:szCs w:val="20"/>
              </w:rPr>
              <w:lastRenderedPageBreak/>
              <w:t>(PSC</w:t>
            </w:r>
            <w:r w:rsidR="00A501AB">
              <w:rPr>
                <w:sz w:val="20"/>
                <w:szCs w:val="20"/>
              </w:rPr>
              <w:t>-IT 1.1, PSC-IT 1.2, PSC-IT 1.3</w:t>
            </w:r>
            <w:r w:rsidR="003C64E9" w:rsidRPr="00357FB6">
              <w:rPr>
                <w:sz w:val="20"/>
                <w:szCs w:val="20"/>
              </w:rPr>
              <w:t>,</w:t>
            </w:r>
            <w:r w:rsidR="00A501AB">
              <w:rPr>
                <w:sz w:val="20"/>
                <w:szCs w:val="20"/>
              </w:rPr>
              <w:t xml:space="preserve"> PSC-IT 8.4</w:t>
            </w:r>
            <w:r w:rsidR="003C64E9" w:rsidRPr="00357FB6">
              <w:rPr>
                <w:sz w:val="20"/>
                <w:szCs w:val="20"/>
              </w:rPr>
              <w:t xml:space="preserve"> </w:t>
            </w:r>
            <w:r w:rsidR="001A6C57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="0032096A" w:rsidRPr="00357FB6">
              <w:rPr>
                <w:sz w:val="20"/>
                <w:szCs w:val="20"/>
              </w:rPr>
              <w:t>,</w:t>
            </w:r>
            <w:r w:rsidR="00820994" w:rsidRPr="00357FB6">
              <w:rPr>
                <w:sz w:val="20"/>
                <w:szCs w:val="20"/>
              </w:rPr>
              <w:t xml:space="preserve"> EPP-DISP </w:t>
            </w:r>
            <w:r w:rsidR="0080407D" w:rsidRPr="00357FB6">
              <w:rPr>
                <w:sz w:val="20"/>
                <w:szCs w:val="20"/>
              </w:rPr>
              <w:t>4</w:t>
            </w:r>
            <w:r w:rsidR="0032096A" w:rsidRPr="00357FB6">
              <w:rPr>
                <w:sz w:val="20"/>
                <w:szCs w:val="20"/>
              </w:rPr>
              <w:t>)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47EE037F" w14:textId="6BEB0EA4" w:rsidR="00C42742" w:rsidRPr="00357FB6" w:rsidRDefault="00C42742" w:rsidP="00E930D5">
            <w:pPr>
              <w:pStyle w:val="ListParagraph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lastRenderedPageBreak/>
              <w:t>Does not reflect on professional practice</w:t>
            </w:r>
            <w:r w:rsidR="007D7DC9" w:rsidRPr="00357FB6">
              <w:rPr>
                <w:sz w:val="20"/>
                <w:szCs w:val="20"/>
              </w:rPr>
              <w:t xml:space="preserve"> or seek opportunities for professional growth</w:t>
            </w:r>
            <w:r w:rsidR="00D73A91" w:rsidRPr="00357FB6">
              <w:rPr>
                <w:sz w:val="20"/>
                <w:szCs w:val="20"/>
              </w:rPr>
              <w:t xml:space="preserve">; </w:t>
            </w:r>
            <w:r w:rsidR="007D7DC9" w:rsidRPr="00357FB6">
              <w:rPr>
                <w:sz w:val="20"/>
                <w:szCs w:val="20"/>
              </w:rPr>
              <w:t xml:space="preserve">does </w:t>
            </w:r>
            <w:r w:rsidR="007D7DC9" w:rsidRPr="00357FB6">
              <w:rPr>
                <w:sz w:val="20"/>
                <w:szCs w:val="20"/>
              </w:rPr>
              <w:lastRenderedPageBreak/>
              <w:t>not welcome feedback or suggestions.</w:t>
            </w:r>
          </w:p>
          <w:p w14:paraId="1C90613C" w14:textId="339D8EBB" w:rsidR="00884A01" w:rsidRPr="00357FB6" w:rsidRDefault="00884A01" w:rsidP="00E930D5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69EF0C77" w14:textId="273596D6" w:rsidR="00884A01" w:rsidRPr="00357FB6" w:rsidRDefault="002C4772" w:rsidP="00E930D5">
            <w:pPr>
              <w:pStyle w:val="ListParagraph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lastRenderedPageBreak/>
              <w:t>R</w:t>
            </w:r>
            <w:r w:rsidR="00C42742" w:rsidRPr="00357FB6">
              <w:rPr>
                <w:sz w:val="20"/>
                <w:szCs w:val="20"/>
              </w:rPr>
              <w:t>eflect</w:t>
            </w:r>
            <w:r w:rsidR="00D73A91" w:rsidRPr="00357FB6">
              <w:rPr>
                <w:sz w:val="20"/>
                <w:szCs w:val="20"/>
              </w:rPr>
              <w:t>s</w:t>
            </w:r>
            <w:r w:rsidR="00C42742" w:rsidRPr="00357FB6">
              <w:rPr>
                <w:sz w:val="20"/>
                <w:szCs w:val="20"/>
              </w:rPr>
              <w:t xml:space="preserve"> on professional practice </w:t>
            </w:r>
            <w:r w:rsidR="00D73A91" w:rsidRPr="00357FB6">
              <w:rPr>
                <w:sz w:val="20"/>
                <w:szCs w:val="20"/>
              </w:rPr>
              <w:t>and accepts feedback and suggestions for professional growth.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12BE30FC" w14:textId="36A39E1E" w:rsidR="007F6B37" w:rsidRPr="00357FB6" w:rsidRDefault="00D73A91" w:rsidP="00E930D5">
            <w:pPr>
              <w:pStyle w:val="ListParagraph"/>
              <w:ind w:left="144"/>
              <w:rPr>
                <w:sz w:val="20"/>
                <w:szCs w:val="20"/>
              </w:rPr>
            </w:pPr>
            <w:r w:rsidRPr="00357FB6">
              <w:rPr>
                <w:color w:val="000000"/>
                <w:sz w:val="20"/>
                <w:szCs w:val="20"/>
              </w:rPr>
              <w:t>Reflects on professional practices, a</w:t>
            </w:r>
            <w:r w:rsidR="00593948" w:rsidRPr="00357FB6">
              <w:rPr>
                <w:color w:val="000000"/>
                <w:sz w:val="20"/>
                <w:szCs w:val="20"/>
              </w:rPr>
              <w:t>ctively s</w:t>
            </w:r>
            <w:r w:rsidR="00893DCA" w:rsidRPr="00357FB6">
              <w:rPr>
                <w:color w:val="000000"/>
                <w:sz w:val="20"/>
                <w:szCs w:val="20"/>
              </w:rPr>
              <w:t>eeks opportunities for professional growth</w:t>
            </w:r>
            <w:r w:rsidRPr="00357FB6">
              <w:rPr>
                <w:color w:val="000000"/>
                <w:sz w:val="20"/>
                <w:szCs w:val="20"/>
              </w:rPr>
              <w:t xml:space="preserve">, and </w:t>
            </w:r>
            <w:r w:rsidRPr="00357FB6">
              <w:rPr>
                <w:color w:val="000000"/>
                <w:sz w:val="20"/>
                <w:szCs w:val="20"/>
              </w:rPr>
              <w:lastRenderedPageBreak/>
              <w:t>willingly incorporates feedback and suggestions into practices.</w:t>
            </w:r>
          </w:p>
        </w:tc>
        <w:tc>
          <w:tcPr>
            <w:tcW w:w="2833" w:type="dxa"/>
            <w:noWrap/>
            <w:tcMar>
              <w:left w:w="29" w:type="dxa"/>
              <w:right w:w="29" w:type="dxa"/>
            </w:tcMar>
          </w:tcPr>
          <w:p w14:paraId="256A01C6" w14:textId="1CC9737F" w:rsidR="0009552D" w:rsidRPr="00357FB6" w:rsidRDefault="002F0814" w:rsidP="00E930D5">
            <w:pPr>
              <w:pStyle w:val="ListParagraph"/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color w:val="000000"/>
                <w:sz w:val="20"/>
                <w:szCs w:val="20"/>
              </w:rPr>
              <w:lastRenderedPageBreak/>
              <w:t>M</w:t>
            </w:r>
            <w:r w:rsidR="0009552D" w:rsidRPr="00357FB6">
              <w:rPr>
                <w:color w:val="000000"/>
                <w:sz w:val="20"/>
                <w:szCs w:val="20"/>
              </w:rPr>
              <w:t>odels</w:t>
            </w:r>
            <w:r w:rsidRPr="00357FB6">
              <w:rPr>
                <w:color w:val="000000"/>
                <w:sz w:val="20"/>
                <w:szCs w:val="20"/>
              </w:rPr>
              <w:t xml:space="preserve"> and promotes strategies for reflecting on professional practices, seeking</w:t>
            </w:r>
            <w:r w:rsidR="00BD5C77" w:rsidRPr="00357FB6">
              <w:rPr>
                <w:color w:val="000000"/>
                <w:sz w:val="20"/>
                <w:szCs w:val="20"/>
              </w:rPr>
              <w:t xml:space="preserve"> </w:t>
            </w:r>
            <w:r w:rsidRPr="00357FB6">
              <w:rPr>
                <w:color w:val="000000"/>
                <w:sz w:val="20"/>
                <w:szCs w:val="20"/>
              </w:rPr>
              <w:t xml:space="preserve">opportunities for professional </w:t>
            </w:r>
            <w:r w:rsidRPr="00357FB6">
              <w:rPr>
                <w:color w:val="000000"/>
                <w:sz w:val="20"/>
                <w:szCs w:val="20"/>
              </w:rPr>
              <w:lastRenderedPageBreak/>
              <w:t>growth and adjusting practices by incorporating feedback and suggestions</w:t>
            </w:r>
            <w:r w:rsidR="00DB53AC" w:rsidRPr="00357FB6">
              <w:rPr>
                <w:color w:val="000000"/>
                <w:sz w:val="20"/>
                <w:szCs w:val="20"/>
              </w:rPr>
              <w:t xml:space="preserve"> of others</w:t>
            </w:r>
            <w:r w:rsidRPr="00357FB6">
              <w:rPr>
                <w:color w:val="000000"/>
                <w:sz w:val="20"/>
                <w:szCs w:val="20"/>
              </w:rPr>
              <w:t xml:space="preserve">.  </w:t>
            </w:r>
            <w:r w:rsidR="0009552D" w:rsidRPr="00357FB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3F91" w:rsidRPr="00357FB6" w14:paraId="7E41D651" w14:textId="77777777" w:rsidTr="00397421">
        <w:trPr>
          <w:trHeight w:val="1520"/>
        </w:trPr>
        <w:tc>
          <w:tcPr>
            <w:tcW w:w="2448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0D19BD66" w14:textId="76FB96B6" w:rsidR="00804981" w:rsidRPr="00397421" w:rsidRDefault="006A106B" w:rsidP="0039742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lastRenderedPageBreak/>
              <w:t>Demonstrates</w:t>
            </w:r>
            <w:r w:rsidR="00144F33" w:rsidRPr="00357FB6">
              <w:rPr>
                <w:b/>
                <w:sz w:val="20"/>
                <w:szCs w:val="20"/>
              </w:rPr>
              <w:t xml:space="preserve"> ethical behavior</w:t>
            </w:r>
            <w:r w:rsidR="00251DFC" w:rsidRPr="00357FB6">
              <w:rPr>
                <w:rFonts w:cs="Times New Roman"/>
                <w:b/>
                <w:sz w:val="20"/>
                <w:szCs w:val="20"/>
              </w:rPr>
              <w:t>.</w:t>
            </w:r>
            <w:r w:rsidR="00144F33" w:rsidRPr="00357FB6">
              <w:rPr>
                <w:sz w:val="20"/>
                <w:szCs w:val="20"/>
              </w:rPr>
              <w:t xml:space="preserve"> </w:t>
            </w:r>
            <w:r w:rsidR="003C64E9" w:rsidRPr="00357FB6">
              <w:rPr>
                <w:sz w:val="20"/>
                <w:szCs w:val="20"/>
              </w:rPr>
              <w:br/>
              <w:t>(PSC</w:t>
            </w:r>
            <w:r w:rsidR="00A501AB">
              <w:rPr>
                <w:sz w:val="20"/>
                <w:szCs w:val="20"/>
              </w:rPr>
              <w:t>-IT 2.2, PSC-IT 3.3</w:t>
            </w:r>
            <w:r w:rsidR="003C64E9" w:rsidRPr="00357FB6">
              <w:rPr>
                <w:sz w:val="20"/>
                <w:szCs w:val="20"/>
              </w:rPr>
              <w:t xml:space="preserve">, </w:t>
            </w:r>
            <w:r w:rsidR="001A6C57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="0080407D" w:rsidRPr="00357FB6">
              <w:rPr>
                <w:sz w:val="20"/>
                <w:szCs w:val="20"/>
              </w:rPr>
              <w:t>, EPP-DISP 5</w:t>
            </w:r>
            <w:r w:rsidR="003C64E9" w:rsidRPr="00357FB6">
              <w:rPr>
                <w:sz w:val="20"/>
                <w:szCs w:val="20"/>
              </w:rPr>
              <w:t>)</w:t>
            </w:r>
          </w:p>
          <w:p w14:paraId="6AB979C2" w14:textId="1D4F8663" w:rsidR="008F6D66" w:rsidRPr="00357FB6" w:rsidRDefault="008F6D66" w:rsidP="00A737B9">
            <w:pPr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6880FF0F" w14:textId="12872561" w:rsidR="00041264" w:rsidRPr="00357FB6" w:rsidRDefault="00CA0C2D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Displays unethical behavior</w:t>
            </w:r>
            <w:r w:rsidR="005C7F63" w:rsidRPr="00357FB6">
              <w:rPr>
                <w:sz w:val="20"/>
                <w:szCs w:val="20"/>
              </w:rPr>
              <w:t xml:space="preserve"> and/or d</w:t>
            </w:r>
            <w:r w:rsidR="00251DFC" w:rsidRPr="00357FB6">
              <w:rPr>
                <w:sz w:val="20"/>
                <w:szCs w:val="20"/>
              </w:rPr>
              <w:t>oes not follow policies for safe, healthy, private, legal, and ethical uses of digit</w:t>
            </w:r>
            <w:r w:rsidR="006A106B" w:rsidRPr="00357FB6">
              <w:rPr>
                <w:sz w:val="20"/>
                <w:szCs w:val="20"/>
              </w:rPr>
              <w:t>al information and technologies.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7C5DEC2" w14:textId="3BD776A6" w:rsidR="00041264" w:rsidRPr="00357FB6" w:rsidRDefault="00B54004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Works</w:t>
            </w:r>
            <w:r w:rsidR="00C51824" w:rsidRPr="00357FB6">
              <w:rPr>
                <w:sz w:val="20"/>
                <w:szCs w:val="20"/>
              </w:rPr>
              <w:t xml:space="preserve"> to </w:t>
            </w:r>
            <w:r w:rsidR="002C4892" w:rsidRPr="00357FB6">
              <w:rPr>
                <w:sz w:val="20"/>
                <w:szCs w:val="20"/>
              </w:rPr>
              <w:t>implement</w:t>
            </w:r>
            <w:r w:rsidR="00CA0C2D" w:rsidRPr="00357FB6">
              <w:rPr>
                <w:sz w:val="20"/>
                <w:szCs w:val="20"/>
              </w:rPr>
              <w:t xml:space="preserve"> ethical behavior</w:t>
            </w:r>
            <w:r w:rsidR="005C7F63" w:rsidRPr="00357FB6">
              <w:rPr>
                <w:sz w:val="20"/>
                <w:szCs w:val="20"/>
              </w:rPr>
              <w:t xml:space="preserve"> </w:t>
            </w:r>
            <w:r w:rsidR="00C441F8" w:rsidRPr="00357FB6">
              <w:rPr>
                <w:sz w:val="20"/>
                <w:szCs w:val="20"/>
              </w:rPr>
              <w:t>and to follow</w:t>
            </w:r>
            <w:r w:rsidR="005C7F63" w:rsidRPr="00357FB6">
              <w:rPr>
                <w:sz w:val="20"/>
                <w:szCs w:val="20"/>
              </w:rPr>
              <w:t xml:space="preserve"> </w:t>
            </w:r>
            <w:r w:rsidR="00804981" w:rsidRPr="00357FB6">
              <w:rPr>
                <w:sz w:val="20"/>
                <w:szCs w:val="20"/>
              </w:rPr>
              <w:t>policies for safe, healthy, private, legal, and ethical uses of digital information and technologies.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CFF7911" w14:textId="4C8B1230" w:rsidR="00880403" w:rsidRPr="00357FB6" w:rsidRDefault="00BD5C77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 xml:space="preserve">Exhibits </w:t>
            </w:r>
            <w:r w:rsidR="00C441F8" w:rsidRPr="00357FB6">
              <w:rPr>
                <w:sz w:val="20"/>
                <w:szCs w:val="20"/>
              </w:rPr>
              <w:t xml:space="preserve">ethical behavior and consistently follows </w:t>
            </w:r>
            <w:r w:rsidR="00804981" w:rsidRPr="00357FB6">
              <w:rPr>
                <w:sz w:val="20"/>
                <w:szCs w:val="20"/>
              </w:rPr>
              <w:t>policies for safe, healthy, private, legal, and ethical uses of digital information and technologies</w:t>
            </w:r>
            <w:r w:rsidR="00C441F8" w:rsidRPr="00357FB6">
              <w:rPr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2FD44AAF" w14:textId="15D337DD" w:rsidR="00880403" w:rsidRPr="00357FB6" w:rsidRDefault="00C441F8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color w:val="000000"/>
                <w:sz w:val="20"/>
                <w:szCs w:val="20"/>
              </w:rPr>
              <w:t>M</w:t>
            </w:r>
            <w:r w:rsidR="008D4EB1" w:rsidRPr="00357FB6">
              <w:rPr>
                <w:color w:val="000000"/>
                <w:sz w:val="20"/>
                <w:szCs w:val="20"/>
              </w:rPr>
              <w:t>odels</w:t>
            </w:r>
            <w:r w:rsidRPr="00357FB6">
              <w:rPr>
                <w:color w:val="000000"/>
                <w:sz w:val="20"/>
                <w:szCs w:val="20"/>
              </w:rPr>
              <w:t xml:space="preserve"> </w:t>
            </w:r>
            <w:r w:rsidR="008D4EB1" w:rsidRPr="00357FB6">
              <w:rPr>
                <w:color w:val="000000"/>
                <w:sz w:val="20"/>
                <w:szCs w:val="20"/>
              </w:rPr>
              <w:t xml:space="preserve">ethical </w:t>
            </w:r>
            <w:r w:rsidRPr="00357FB6">
              <w:rPr>
                <w:color w:val="000000"/>
                <w:sz w:val="20"/>
                <w:szCs w:val="20"/>
              </w:rPr>
              <w:t xml:space="preserve">behavior and integrity for others by promoting </w:t>
            </w:r>
            <w:r w:rsidR="00804981" w:rsidRPr="00357FB6">
              <w:rPr>
                <w:sz w:val="20"/>
                <w:szCs w:val="20"/>
              </w:rPr>
              <w:t>policies for safe, healthy, private, legal, and ethical uses of digital information and technologies.</w:t>
            </w:r>
          </w:p>
        </w:tc>
      </w:tr>
      <w:tr w:rsidR="00083F91" w:rsidRPr="00357FB6" w14:paraId="6F2279CD" w14:textId="77777777" w:rsidTr="00E930D5">
        <w:trPr>
          <w:trHeight w:val="26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2DA908AF" w14:textId="2CD1B243" w:rsidR="00144F33" w:rsidRPr="00357FB6" w:rsidRDefault="00144F33" w:rsidP="00511314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57FB6">
              <w:rPr>
                <w:b/>
                <w:color w:val="000000" w:themeColor="text1"/>
                <w:sz w:val="20"/>
                <w:szCs w:val="20"/>
              </w:rPr>
              <w:t>Believes all students can learn.</w:t>
            </w:r>
            <w:r w:rsidR="003C64E9" w:rsidRPr="00357FB6">
              <w:rPr>
                <w:b/>
                <w:color w:val="000000" w:themeColor="text1"/>
                <w:sz w:val="20"/>
                <w:szCs w:val="20"/>
              </w:rPr>
              <w:br/>
            </w:r>
            <w:r w:rsidR="003C64E9" w:rsidRPr="00357FB6">
              <w:rPr>
                <w:color w:val="000000" w:themeColor="text1"/>
                <w:sz w:val="20"/>
                <w:szCs w:val="20"/>
              </w:rPr>
              <w:t>(PSC</w:t>
            </w:r>
            <w:r w:rsidR="00A501AB">
              <w:rPr>
                <w:color w:val="000000" w:themeColor="text1"/>
                <w:sz w:val="20"/>
                <w:szCs w:val="20"/>
              </w:rPr>
              <w:t>-IT 6.1</w:t>
            </w:r>
            <w:r w:rsidR="00965452" w:rsidRPr="00357FB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A6C57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="00B43D4F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, EPP-DISP 1</w:t>
            </w:r>
            <w:r w:rsidR="003C64E9" w:rsidRPr="00357FB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48BEDE7E" w14:textId="24731E97" w:rsidR="001C09D6" w:rsidRPr="00357FB6" w:rsidRDefault="00E81713" w:rsidP="00E930D5">
            <w:pPr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Does not believe all students can learn.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D6A5519" w14:textId="6431DBE8" w:rsidR="001C09D6" w:rsidRPr="00357FB6" w:rsidRDefault="00886600" w:rsidP="00E930D5">
            <w:pPr>
              <w:pStyle w:val="ListParagraph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Works</w:t>
            </w:r>
            <w:r w:rsidR="00D864E0" w:rsidRPr="00357FB6">
              <w:rPr>
                <w:sz w:val="20"/>
                <w:szCs w:val="20"/>
              </w:rPr>
              <w:t xml:space="preserve"> to </w:t>
            </w:r>
            <w:r w:rsidR="00E41541" w:rsidRPr="00357FB6">
              <w:rPr>
                <w:sz w:val="20"/>
                <w:szCs w:val="20"/>
              </w:rPr>
              <w:t>communicate</w:t>
            </w:r>
            <w:r w:rsidR="00E81713" w:rsidRPr="00357FB6">
              <w:rPr>
                <w:sz w:val="20"/>
                <w:szCs w:val="20"/>
              </w:rPr>
              <w:t xml:space="preserve"> high expectations for all learners.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34F8B4E" w14:textId="2F1F99AA" w:rsidR="001C09D6" w:rsidRPr="00357FB6" w:rsidRDefault="00E41541" w:rsidP="00E930D5">
            <w:pPr>
              <w:ind w:left="160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Communicates</w:t>
            </w:r>
            <w:r w:rsidR="00E81713" w:rsidRPr="00357FB6">
              <w:rPr>
                <w:sz w:val="20"/>
                <w:szCs w:val="20"/>
              </w:rPr>
              <w:t xml:space="preserve"> high expectations for all learners.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2DA00667" w14:textId="2E733132" w:rsidR="001C09D6" w:rsidRPr="00357FB6" w:rsidRDefault="00326767" w:rsidP="00E930D5">
            <w:pPr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 xml:space="preserve">Models and </w:t>
            </w:r>
            <w:r w:rsidR="00630B5C" w:rsidRPr="00357FB6">
              <w:rPr>
                <w:sz w:val="20"/>
                <w:szCs w:val="20"/>
              </w:rPr>
              <w:t xml:space="preserve">promotes </w:t>
            </w:r>
            <w:r w:rsidRPr="00357FB6">
              <w:rPr>
                <w:sz w:val="20"/>
                <w:szCs w:val="20"/>
              </w:rPr>
              <w:t>high expectations for all learners.</w:t>
            </w:r>
          </w:p>
        </w:tc>
      </w:tr>
      <w:tr w:rsidR="00083F91" w:rsidRPr="00357FB6" w14:paraId="733B0082" w14:textId="77777777" w:rsidTr="00E930D5">
        <w:trPr>
          <w:trHeight w:val="440"/>
        </w:trPr>
        <w:tc>
          <w:tcPr>
            <w:tcW w:w="2448" w:type="dxa"/>
            <w:shd w:val="clear" w:color="auto" w:fill="auto"/>
            <w:noWrap/>
            <w:tcMar>
              <w:left w:w="29" w:type="dxa"/>
              <w:right w:w="29" w:type="dxa"/>
            </w:tcMar>
          </w:tcPr>
          <w:p w14:paraId="7A58B84E" w14:textId="03B08EC8" w:rsidR="00144F33" w:rsidRPr="00357FB6" w:rsidRDefault="00144F33" w:rsidP="00E4154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 xml:space="preserve">Believes technology can support exceptional and </w:t>
            </w:r>
            <w:r w:rsidR="00E41541" w:rsidRPr="00357FB6">
              <w:rPr>
                <w:b/>
                <w:sz w:val="20"/>
                <w:szCs w:val="20"/>
              </w:rPr>
              <w:t>diverse learners.</w:t>
            </w:r>
            <w:r w:rsidR="00105478" w:rsidRPr="00357FB6">
              <w:rPr>
                <w:b/>
                <w:sz w:val="20"/>
                <w:szCs w:val="20"/>
              </w:rPr>
              <w:br/>
            </w:r>
            <w:r w:rsidR="00105478" w:rsidRPr="00357FB6">
              <w:rPr>
                <w:color w:val="000000" w:themeColor="text1"/>
                <w:sz w:val="20"/>
                <w:szCs w:val="20"/>
              </w:rPr>
              <w:t>(PSC</w:t>
            </w:r>
            <w:r w:rsidR="00A501AB">
              <w:rPr>
                <w:color w:val="000000" w:themeColor="text1"/>
                <w:sz w:val="20"/>
                <w:szCs w:val="20"/>
              </w:rPr>
              <w:t>-IT 5.1, PSC-IT 5.2</w:t>
            </w:r>
            <w:r w:rsidR="00105478" w:rsidRPr="00357FB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A6C57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="00105478" w:rsidRPr="00357FB6">
              <w:rPr>
                <w:color w:val="000000" w:themeColor="text1"/>
                <w:sz w:val="20"/>
                <w:szCs w:val="20"/>
              </w:rPr>
              <w:t>)</w:t>
            </w:r>
          </w:p>
          <w:p w14:paraId="7F218DCE" w14:textId="42AFF5AC" w:rsidR="003C64E9" w:rsidRPr="00357FB6" w:rsidDel="00E263B4" w:rsidRDefault="003C64E9" w:rsidP="003C64E9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  <w:noWrap/>
            <w:tcMar>
              <w:left w:w="29" w:type="dxa"/>
              <w:right w:w="29" w:type="dxa"/>
            </w:tcMar>
          </w:tcPr>
          <w:p w14:paraId="454A2214" w14:textId="3E7106BD" w:rsidR="00B104C8" w:rsidRPr="00357FB6" w:rsidDel="00C2793B" w:rsidRDefault="00CB5245" w:rsidP="00E930D5">
            <w:pPr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Lacks vision for how technology can be used to improve curriculum, instruction, and assessment</w:t>
            </w:r>
            <w:r w:rsidR="009C61D3" w:rsidRPr="00357FB6">
              <w:rPr>
                <w:sz w:val="20"/>
                <w:szCs w:val="20"/>
              </w:rPr>
              <w:t xml:space="preserve"> for supporting ex</w:t>
            </w:r>
            <w:r w:rsidR="00E41541" w:rsidRPr="00357FB6">
              <w:rPr>
                <w:sz w:val="20"/>
                <w:szCs w:val="20"/>
              </w:rPr>
              <w:t>ceptional and diverse learners.</w:t>
            </w:r>
          </w:p>
        </w:tc>
        <w:tc>
          <w:tcPr>
            <w:tcW w:w="2746" w:type="dxa"/>
            <w:shd w:val="clear" w:color="auto" w:fill="auto"/>
            <w:noWrap/>
            <w:tcMar>
              <w:left w:w="29" w:type="dxa"/>
              <w:right w:w="29" w:type="dxa"/>
            </w:tcMar>
          </w:tcPr>
          <w:p w14:paraId="480A380D" w14:textId="6CAE4408" w:rsidR="00B104C8" w:rsidRPr="00357FB6" w:rsidRDefault="00B54004" w:rsidP="00E930D5">
            <w:pPr>
              <w:ind w:left="144"/>
              <w:rPr>
                <w:sz w:val="20"/>
                <w:szCs w:val="20"/>
              </w:rPr>
            </w:pPr>
            <w:r w:rsidRPr="00357FB6">
              <w:rPr>
                <w:color w:val="000000"/>
                <w:sz w:val="20"/>
                <w:szCs w:val="20"/>
              </w:rPr>
              <w:t>D</w:t>
            </w:r>
            <w:r w:rsidR="00B67538" w:rsidRPr="00357FB6">
              <w:rPr>
                <w:color w:val="000000"/>
                <w:sz w:val="20"/>
                <w:szCs w:val="20"/>
              </w:rPr>
              <w:t>evelop</w:t>
            </w:r>
            <w:r w:rsidRPr="00357FB6">
              <w:rPr>
                <w:color w:val="000000"/>
                <w:sz w:val="20"/>
                <w:szCs w:val="20"/>
              </w:rPr>
              <w:t>s</w:t>
            </w:r>
            <w:r w:rsidR="00B67538" w:rsidRPr="00357FB6">
              <w:rPr>
                <w:color w:val="000000"/>
                <w:sz w:val="20"/>
                <w:szCs w:val="20"/>
              </w:rPr>
              <w:t xml:space="preserve"> a </w:t>
            </w:r>
            <w:r w:rsidR="00CB5245" w:rsidRPr="00357FB6">
              <w:rPr>
                <w:color w:val="000000"/>
                <w:sz w:val="20"/>
                <w:szCs w:val="20"/>
              </w:rPr>
              <w:t>vision for how technology can be used to improve curriculum, instruction, and assessment</w:t>
            </w:r>
            <w:r w:rsidR="009C61D3" w:rsidRPr="00357FB6">
              <w:rPr>
                <w:color w:val="000000"/>
                <w:sz w:val="20"/>
                <w:szCs w:val="20"/>
              </w:rPr>
              <w:t xml:space="preserve"> </w:t>
            </w:r>
            <w:r w:rsidR="009C61D3" w:rsidRPr="00357FB6">
              <w:rPr>
                <w:sz w:val="20"/>
                <w:szCs w:val="20"/>
              </w:rPr>
              <w:t>for supporting ex</w:t>
            </w:r>
            <w:r w:rsidR="00E41541" w:rsidRPr="00357FB6">
              <w:rPr>
                <w:sz w:val="20"/>
                <w:szCs w:val="20"/>
              </w:rPr>
              <w:t>ceptional and diverse learners.</w:t>
            </w:r>
          </w:p>
        </w:tc>
        <w:tc>
          <w:tcPr>
            <w:tcW w:w="2746" w:type="dxa"/>
            <w:shd w:val="clear" w:color="auto" w:fill="auto"/>
            <w:noWrap/>
            <w:tcMar>
              <w:left w:w="29" w:type="dxa"/>
              <w:right w:w="29" w:type="dxa"/>
            </w:tcMar>
          </w:tcPr>
          <w:p w14:paraId="4B151BF2" w14:textId="4630FC3A" w:rsidR="00B104C8" w:rsidRPr="00357FB6" w:rsidRDefault="00B67538" w:rsidP="00E930D5">
            <w:pPr>
              <w:ind w:left="160"/>
              <w:rPr>
                <w:sz w:val="20"/>
                <w:szCs w:val="20"/>
              </w:rPr>
            </w:pPr>
            <w:r w:rsidRPr="00357FB6">
              <w:rPr>
                <w:color w:val="000000"/>
                <w:sz w:val="20"/>
                <w:szCs w:val="20"/>
              </w:rPr>
              <w:t xml:space="preserve">Explains personal </w:t>
            </w:r>
            <w:r w:rsidR="00CB5245" w:rsidRPr="00357FB6">
              <w:rPr>
                <w:color w:val="000000"/>
                <w:sz w:val="20"/>
                <w:szCs w:val="20"/>
              </w:rPr>
              <w:t>vision for how technology can be used to improve curriculum, instruction, and assessment</w:t>
            </w:r>
            <w:r w:rsidR="009C61D3" w:rsidRPr="00357FB6">
              <w:rPr>
                <w:color w:val="000000"/>
                <w:sz w:val="20"/>
                <w:szCs w:val="20"/>
              </w:rPr>
              <w:t xml:space="preserve"> </w:t>
            </w:r>
            <w:r w:rsidR="009C61D3" w:rsidRPr="00357FB6">
              <w:rPr>
                <w:sz w:val="20"/>
                <w:szCs w:val="20"/>
              </w:rPr>
              <w:t>for supporting ex</w:t>
            </w:r>
            <w:r w:rsidR="00E41541" w:rsidRPr="00357FB6">
              <w:rPr>
                <w:sz w:val="20"/>
                <w:szCs w:val="20"/>
              </w:rPr>
              <w:t>ceptional and diverse learners.</w:t>
            </w:r>
          </w:p>
        </w:tc>
        <w:tc>
          <w:tcPr>
            <w:tcW w:w="2833" w:type="dxa"/>
            <w:shd w:val="clear" w:color="auto" w:fill="auto"/>
            <w:noWrap/>
            <w:tcMar>
              <w:left w:w="29" w:type="dxa"/>
              <w:right w:w="29" w:type="dxa"/>
            </w:tcMar>
          </w:tcPr>
          <w:p w14:paraId="03DDE8DC" w14:textId="7474EB27" w:rsidR="00144F33" w:rsidRPr="00357FB6" w:rsidRDefault="00C441F8" w:rsidP="00E930D5">
            <w:pPr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color w:val="000000"/>
                <w:sz w:val="20"/>
                <w:szCs w:val="20"/>
              </w:rPr>
              <w:t>M</w:t>
            </w:r>
            <w:r w:rsidR="00B67538" w:rsidRPr="00357FB6">
              <w:rPr>
                <w:color w:val="000000"/>
                <w:sz w:val="20"/>
                <w:szCs w:val="20"/>
              </w:rPr>
              <w:t xml:space="preserve">odels </w:t>
            </w:r>
            <w:r w:rsidRPr="00357FB6">
              <w:rPr>
                <w:color w:val="000000"/>
                <w:sz w:val="20"/>
                <w:szCs w:val="20"/>
              </w:rPr>
              <w:t xml:space="preserve">and promotes </w:t>
            </w:r>
            <w:r w:rsidR="00B67538" w:rsidRPr="00357FB6">
              <w:rPr>
                <w:color w:val="000000"/>
                <w:sz w:val="20"/>
                <w:szCs w:val="20"/>
              </w:rPr>
              <w:t>strategies for</w:t>
            </w:r>
            <w:r w:rsidR="00CB5245" w:rsidRPr="00357FB6">
              <w:rPr>
                <w:color w:val="000000"/>
                <w:sz w:val="20"/>
                <w:szCs w:val="20"/>
              </w:rPr>
              <w:t xml:space="preserve"> </w:t>
            </w:r>
            <w:r w:rsidR="00B67538" w:rsidRPr="00357FB6">
              <w:rPr>
                <w:color w:val="000000"/>
                <w:sz w:val="20"/>
                <w:szCs w:val="20"/>
              </w:rPr>
              <w:t>using technology to improve</w:t>
            </w:r>
            <w:r w:rsidR="00CB5245" w:rsidRPr="00357FB6">
              <w:rPr>
                <w:color w:val="000000"/>
                <w:sz w:val="20"/>
                <w:szCs w:val="20"/>
              </w:rPr>
              <w:t xml:space="preserve"> curricul</w:t>
            </w:r>
            <w:r w:rsidR="009C61D3" w:rsidRPr="00357FB6">
              <w:rPr>
                <w:color w:val="000000"/>
                <w:sz w:val="20"/>
                <w:szCs w:val="20"/>
              </w:rPr>
              <w:t xml:space="preserve">um, instruction, and assessment </w:t>
            </w:r>
            <w:r w:rsidR="009C61D3" w:rsidRPr="00357FB6">
              <w:rPr>
                <w:sz w:val="20"/>
                <w:szCs w:val="20"/>
              </w:rPr>
              <w:t>for supporting ex</w:t>
            </w:r>
            <w:r w:rsidR="00E41541" w:rsidRPr="00357FB6">
              <w:rPr>
                <w:sz w:val="20"/>
                <w:szCs w:val="20"/>
              </w:rPr>
              <w:t>ceptional and diverse learners.</w:t>
            </w:r>
          </w:p>
        </w:tc>
      </w:tr>
      <w:tr w:rsidR="00083F91" w:rsidRPr="00357FB6" w14:paraId="51388A10" w14:textId="77777777" w:rsidTr="00E930D5">
        <w:trPr>
          <w:trHeight w:val="251"/>
        </w:trPr>
        <w:tc>
          <w:tcPr>
            <w:tcW w:w="2448" w:type="dxa"/>
            <w:noWrap/>
            <w:tcMar>
              <w:left w:w="29" w:type="dxa"/>
              <w:right w:w="29" w:type="dxa"/>
            </w:tcMar>
          </w:tcPr>
          <w:p w14:paraId="2897FB82" w14:textId="27624B5A" w:rsidR="00144F33" w:rsidRPr="00357FB6" w:rsidRDefault="00041264" w:rsidP="00041264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>Embraces the change process.</w:t>
            </w:r>
            <w:r w:rsidR="00105478" w:rsidRPr="00357FB6">
              <w:rPr>
                <w:b/>
                <w:sz w:val="20"/>
                <w:szCs w:val="20"/>
              </w:rPr>
              <w:br/>
            </w:r>
            <w:r w:rsidR="00105478" w:rsidRPr="00357FB6">
              <w:rPr>
                <w:sz w:val="20"/>
                <w:szCs w:val="20"/>
              </w:rPr>
              <w:t>(PSC</w:t>
            </w:r>
            <w:r w:rsidR="00397421">
              <w:rPr>
                <w:sz w:val="20"/>
                <w:szCs w:val="20"/>
              </w:rPr>
              <w:t xml:space="preserve">-IT </w:t>
            </w:r>
            <w:r w:rsidR="00A76CA0">
              <w:rPr>
                <w:sz w:val="20"/>
                <w:szCs w:val="20"/>
              </w:rPr>
              <w:t>2.3</w:t>
            </w:r>
            <w:r w:rsidR="00965452" w:rsidRPr="00357FB6">
              <w:rPr>
                <w:sz w:val="20"/>
                <w:szCs w:val="20"/>
              </w:rPr>
              <w:t>,</w:t>
            </w:r>
            <w:r w:rsidR="00A76CA0">
              <w:rPr>
                <w:sz w:val="20"/>
                <w:szCs w:val="20"/>
              </w:rPr>
              <w:t xml:space="preserve"> PSC-IT 5.3</w:t>
            </w:r>
            <w:r w:rsidR="00965452" w:rsidRPr="00357FB6">
              <w:rPr>
                <w:sz w:val="20"/>
                <w:szCs w:val="20"/>
              </w:rPr>
              <w:t xml:space="preserve"> </w:t>
            </w:r>
            <w:r w:rsidR="001A6C57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="00B43D4F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, EPP-DISP 4</w:t>
            </w:r>
            <w:r w:rsidR="00105478" w:rsidRPr="00357FB6">
              <w:rPr>
                <w:sz w:val="20"/>
                <w:szCs w:val="20"/>
              </w:rPr>
              <w:t>)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0EEC5F84" w14:textId="5D79D3DB" w:rsidR="00144F33" w:rsidRPr="00357FB6" w:rsidRDefault="00C441F8" w:rsidP="00E930D5">
            <w:pPr>
              <w:autoSpaceDE w:val="0"/>
              <w:autoSpaceDN w:val="0"/>
              <w:adjustRightInd w:val="0"/>
              <w:ind w:left="162"/>
              <w:rPr>
                <w:color w:val="000000"/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Demonstrates r</w:t>
            </w:r>
            <w:r w:rsidR="006120ED" w:rsidRPr="00357FB6">
              <w:rPr>
                <w:sz w:val="20"/>
                <w:szCs w:val="20"/>
              </w:rPr>
              <w:t>esistan</w:t>
            </w:r>
            <w:r w:rsidRPr="00357FB6">
              <w:rPr>
                <w:sz w:val="20"/>
                <w:szCs w:val="20"/>
              </w:rPr>
              <w:t>ce</w:t>
            </w:r>
            <w:r w:rsidR="006120ED" w:rsidRPr="00357FB6">
              <w:rPr>
                <w:sz w:val="20"/>
                <w:szCs w:val="20"/>
              </w:rPr>
              <w:t xml:space="preserve"> to innovation and change</w:t>
            </w:r>
            <w:r w:rsidR="00097180" w:rsidRPr="00357FB6">
              <w:rPr>
                <w:sz w:val="20"/>
                <w:szCs w:val="20"/>
              </w:rPr>
              <w:t>.</w:t>
            </w:r>
          </w:p>
          <w:p w14:paraId="6998635B" w14:textId="2DF7FC99" w:rsidR="00041264" w:rsidRPr="00357FB6" w:rsidRDefault="00041264" w:rsidP="00E930D5">
            <w:pPr>
              <w:autoSpaceDE w:val="0"/>
              <w:autoSpaceDN w:val="0"/>
              <w:adjustRightInd w:val="0"/>
              <w:ind w:left="162"/>
              <w:rPr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16289A4D" w14:textId="6E76E062" w:rsidR="00041264" w:rsidRPr="00357FB6" w:rsidRDefault="00097180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E</w:t>
            </w:r>
            <w:r w:rsidR="006A51E6" w:rsidRPr="00357FB6">
              <w:rPr>
                <w:sz w:val="20"/>
                <w:szCs w:val="20"/>
              </w:rPr>
              <w:t>mbrace</w:t>
            </w:r>
            <w:r w:rsidRPr="00357FB6">
              <w:rPr>
                <w:sz w:val="20"/>
                <w:szCs w:val="20"/>
              </w:rPr>
              <w:t>s</w:t>
            </w:r>
            <w:r w:rsidR="006A51E6" w:rsidRPr="00357FB6">
              <w:rPr>
                <w:sz w:val="20"/>
                <w:szCs w:val="20"/>
              </w:rPr>
              <w:t xml:space="preserve"> i</w:t>
            </w:r>
            <w:r w:rsidR="006120ED" w:rsidRPr="00357FB6">
              <w:rPr>
                <w:sz w:val="20"/>
                <w:szCs w:val="20"/>
              </w:rPr>
              <w:t>nnovat</w:t>
            </w:r>
            <w:r w:rsidR="006A51E6" w:rsidRPr="00357FB6">
              <w:rPr>
                <w:sz w:val="20"/>
                <w:szCs w:val="20"/>
              </w:rPr>
              <w:t>ion</w:t>
            </w:r>
            <w:r w:rsidR="006120ED" w:rsidRPr="00357FB6">
              <w:rPr>
                <w:sz w:val="20"/>
                <w:szCs w:val="20"/>
              </w:rPr>
              <w:t xml:space="preserve"> and</w:t>
            </w:r>
            <w:r w:rsidR="006A51E6" w:rsidRPr="00357FB6">
              <w:rPr>
                <w:sz w:val="20"/>
                <w:szCs w:val="20"/>
              </w:rPr>
              <w:t xml:space="preserve"> make</w:t>
            </w:r>
            <w:r w:rsidR="006120ED" w:rsidRPr="00357FB6">
              <w:rPr>
                <w:sz w:val="20"/>
                <w:szCs w:val="20"/>
              </w:rPr>
              <w:t xml:space="preserve"> changes when necessary</w:t>
            </w:r>
            <w:r w:rsidR="006120ED" w:rsidRPr="00357F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2EB43DE9" w14:textId="7213ACA2" w:rsidR="00041264" w:rsidRPr="00357FB6" w:rsidRDefault="00041264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 xml:space="preserve">Advocates for innovation, change, and the adoption of </w:t>
            </w:r>
            <w:r w:rsidR="00E00801" w:rsidRPr="00357FB6">
              <w:rPr>
                <w:sz w:val="20"/>
                <w:szCs w:val="20"/>
              </w:rPr>
              <w:t>new and innovative technologies</w:t>
            </w:r>
            <w:r w:rsidR="00097180" w:rsidRPr="00357FB6">
              <w:rPr>
                <w:sz w:val="20"/>
                <w:szCs w:val="20"/>
              </w:rPr>
              <w:t>.</w:t>
            </w:r>
          </w:p>
        </w:tc>
        <w:tc>
          <w:tcPr>
            <w:tcW w:w="2833" w:type="dxa"/>
            <w:noWrap/>
            <w:tcMar>
              <w:left w:w="29" w:type="dxa"/>
              <w:right w:w="29" w:type="dxa"/>
            </w:tcMar>
          </w:tcPr>
          <w:p w14:paraId="53B7E77D" w14:textId="0BA3F474" w:rsidR="00041264" w:rsidRPr="00357FB6" w:rsidRDefault="00041264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 xml:space="preserve">Leads innovation </w:t>
            </w:r>
            <w:r w:rsidR="00097180" w:rsidRPr="00357FB6">
              <w:rPr>
                <w:sz w:val="20"/>
                <w:szCs w:val="20"/>
              </w:rPr>
              <w:t xml:space="preserve">and </w:t>
            </w:r>
            <w:r w:rsidRPr="00357FB6">
              <w:rPr>
                <w:sz w:val="20"/>
                <w:szCs w:val="20"/>
              </w:rPr>
              <w:t>change initiatives</w:t>
            </w:r>
            <w:r w:rsidR="00097180" w:rsidRPr="00357FB6">
              <w:rPr>
                <w:sz w:val="20"/>
                <w:szCs w:val="20"/>
              </w:rPr>
              <w:t>; m</w:t>
            </w:r>
            <w:r w:rsidR="00F0427D" w:rsidRPr="00357FB6">
              <w:rPr>
                <w:sz w:val="20"/>
                <w:szCs w:val="20"/>
              </w:rPr>
              <w:t>odels flexibility and a positive attitude.</w:t>
            </w:r>
          </w:p>
        </w:tc>
      </w:tr>
      <w:tr w:rsidR="00083F91" w:rsidRPr="00357FB6" w14:paraId="4B74504D" w14:textId="77777777" w:rsidTr="00E930D5">
        <w:trPr>
          <w:trHeight w:val="1043"/>
        </w:trPr>
        <w:tc>
          <w:tcPr>
            <w:tcW w:w="2448" w:type="dxa"/>
            <w:noWrap/>
            <w:tcMar>
              <w:left w:w="29" w:type="dxa"/>
              <w:right w:w="29" w:type="dxa"/>
            </w:tcMar>
          </w:tcPr>
          <w:p w14:paraId="066816B4" w14:textId="00F1741F" w:rsidR="00DF648D" w:rsidRPr="00357FB6" w:rsidDel="00E263B4" w:rsidRDefault="00F0427D" w:rsidP="00CE687C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57FB6">
              <w:rPr>
                <w:b/>
                <w:sz w:val="20"/>
                <w:szCs w:val="20"/>
              </w:rPr>
              <w:t>F</w:t>
            </w:r>
            <w:r w:rsidR="00144F33" w:rsidRPr="00357FB6">
              <w:rPr>
                <w:b/>
                <w:sz w:val="20"/>
                <w:szCs w:val="20"/>
              </w:rPr>
              <w:t>oster</w:t>
            </w:r>
            <w:r w:rsidRPr="00357FB6">
              <w:rPr>
                <w:b/>
                <w:sz w:val="20"/>
                <w:szCs w:val="20"/>
              </w:rPr>
              <w:t>s a</w:t>
            </w:r>
            <w:r w:rsidR="00144F33" w:rsidRPr="00357FB6">
              <w:rPr>
                <w:b/>
                <w:sz w:val="20"/>
                <w:szCs w:val="20"/>
              </w:rPr>
              <w:t xml:space="preserve"> caring and </w:t>
            </w:r>
            <w:r w:rsidRPr="00357FB6">
              <w:rPr>
                <w:b/>
                <w:sz w:val="20"/>
                <w:szCs w:val="20"/>
              </w:rPr>
              <w:t>supportive learning environment</w:t>
            </w:r>
            <w:r w:rsidR="00144F33" w:rsidRPr="00357FB6">
              <w:rPr>
                <w:b/>
                <w:sz w:val="20"/>
                <w:szCs w:val="20"/>
              </w:rPr>
              <w:t xml:space="preserve"> for faculty and student learning.</w:t>
            </w:r>
            <w:r w:rsidR="00105478" w:rsidRPr="00357FB6">
              <w:rPr>
                <w:b/>
                <w:sz w:val="20"/>
                <w:szCs w:val="20"/>
              </w:rPr>
              <w:br/>
            </w:r>
            <w:r w:rsidR="00105478" w:rsidRPr="00357FB6">
              <w:rPr>
                <w:sz w:val="20"/>
                <w:szCs w:val="20"/>
              </w:rPr>
              <w:t>(</w:t>
            </w:r>
            <w:r w:rsidR="00795677" w:rsidRPr="00357FB6">
              <w:rPr>
                <w:sz w:val="20"/>
                <w:szCs w:val="20"/>
              </w:rPr>
              <w:t>PSC</w:t>
            </w:r>
            <w:r w:rsidR="00A76CA0">
              <w:rPr>
                <w:sz w:val="20"/>
                <w:szCs w:val="20"/>
              </w:rPr>
              <w:t>-IT 6.1, PSC-IT 6.3, PSC-IT 6.4</w:t>
            </w:r>
            <w:r w:rsidR="00795677" w:rsidRPr="00357FB6">
              <w:rPr>
                <w:sz w:val="20"/>
                <w:szCs w:val="20"/>
              </w:rPr>
              <w:t xml:space="preserve">, </w:t>
            </w:r>
            <w:r w:rsidR="001A6C57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="00795677" w:rsidRPr="00357FB6">
              <w:rPr>
                <w:sz w:val="20"/>
                <w:szCs w:val="20"/>
              </w:rPr>
              <w:t>)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623BA339" w14:textId="746CC07D" w:rsidR="000011EA" w:rsidRPr="00357FB6" w:rsidDel="00C2793B" w:rsidRDefault="00C8774B" w:rsidP="00E930D5">
            <w:pPr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 xml:space="preserve">Lacks patience </w:t>
            </w:r>
            <w:r w:rsidR="00770448" w:rsidRPr="00357FB6">
              <w:rPr>
                <w:sz w:val="20"/>
                <w:szCs w:val="20"/>
              </w:rPr>
              <w:t>during</w:t>
            </w:r>
            <w:r w:rsidRPr="00357FB6">
              <w:rPr>
                <w:sz w:val="20"/>
                <w:szCs w:val="20"/>
              </w:rPr>
              <w:t xml:space="preserve"> instructi</w:t>
            </w:r>
            <w:r w:rsidR="00770448" w:rsidRPr="00357FB6">
              <w:rPr>
                <w:sz w:val="20"/>
                <w:szCs w:val="20"/>
              </w:rPr>
              <w:t>on</w:t>
            </w:r>
            <w:r w:rsidRPr="00357FB6">
              <w:rPr>
                <w:sz w:val="20"/>
                <w:szCs w:val="20"/>
              </w:rPr>
              <w:t xml:space="preserve"> and does not develop relationships with learners.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24F1A583" w14:textId="38C5241B" w:rsidR="0000287E" w:rsidRPr="00357FB6" w:rsidRDefault="00C8774B" w:rsidP="00E930D5">
            <w:pPr>
              <w:ind w:left="162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Works to maintain</w:t>
            </w:r>
            <w:r w:rsidR="00B508C2" w:rsidRPr="00357FB6">
              <w:rPr>
                <w:sz w:val="20"/>
                <w:szCs w:val="20"/>
              </w:rPr>
              <w:t xml:space="preserve"> </w:t>
            </w:r>
            <w:r w:rsidR="000011EA" w:rsidRPr="00357FB6">
              <w:rPr>
                <w:sz w:val="20"/>
                <w:szCs w:val="20"/>
              </w:rPr>
              <w:t xml:space="preserve">patience </w:t>
            </w:r>
            <w:r w:rsidR="00770448" w:rsidRPr="00357FB6">
              <w:rPr>
                <w:sz w:val="20"/>
                <w:szCs w:val="20"/>
              </w:rPr>
              <w:t xml:space="preserve">during </w:t>
            </w:r>
            <w:r w:rsidR="000011EA" w:rsidRPr="00357FB6">
              <w:rPr>
                <w:sz w:val="20"/>
                <w:szCs w:val="20"/>
              </w:rPr>
              <w:t>instructi</w:t>
            </w:r>
            <w:r w:rsidR="00770448" w:rsidRPr="00357FB6">
              <w:rPr>
                <w:sz w:val="20"/>
                <w:szCs w:val="20"/>
              </w:rPr>
              <w:t>on</w:t>
            </w:r>
            <w:r w:rsidRPr="00357FB6">
              <w:rPr>
                <w:sz w:val="20"/>
                <w:szCs w:val="20"/>
              </w:rPr>
              <w:t xml:space="preserve"> and foster</w:t>
            </w:r>
            <w:r w:rsidR="00221242" w:rsidRPr="00357FB6">
              <w:rPr>
                <w:sz w:val="20"/>
                <w:szCs w:val="20"/>
              </w:rPr>
              <w:t>s</w:t>
            </w:r>
            <w:r w:rsidRPr="00357FB6">
              <w:rPr>
                <w:sz w:val="20"/>
                <w:szCs w:val="20"/>
              </w:rPr>
              <w:t xml:space="preserve"> an environment to support risk taking. Does not develop relationships with learners or relationships may be superficial.</w:t>
            </w:r>
          </w:p>
        </w:tc>
        <w:tc>
          <w:tcPr>
            <w:tcW w:w="2746" w:type="dxa"/>
            <w:noWrap/>
            <w:tcMar>
              <w:left w:w="29" w:type="dxa"/>
              <w:right w:w="29" w:type="dxa"/>
            </w:tcMar>
          </w:tcPr>
          <w:p w14:paraId="65676A54" w14:textId="0FF2724B" w:rsidR="0000287E" w:rsidRPr="00357FB6" w:rsidRDefault="00775CFB" w:rsidP="00E930D5">
            <w:pPr>
              <w:ind w:left="162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Exhibits patience</w:t>
            </w:r>
            <w:r w:rsidR="00770448" w:rsidRPr="00357FB6">
              <w:rPr>
                <w:sz w:val="20"/>
                <w:szCs w:val="20"/>
              </w:rPr>
              <w:t xml:space="preserve"> during</w:t>
            </w:r>
            <w:r w:rsidRPr="00357FB6">
              <w:rPr>
                <w:sz w:val="20"/>
                <w:szCs w:val="20"/>
              </w:rPr>
              <w:t xml:space="preserve"> instructi</w:t>
            </w:r>
            <w:r w:rsidR="00770448" w:rsidRPr="00357FB6">
              <w:rPr>
                <w:sz w:val="20"/>
                <w:szCs w:val="20"/>
              </w:rPr>
              <w:t xml:space="preserve">on </w:t>
            </w:r>
            <w:r w:rsidR="00C8774B" w:rsidRPr="00357FB6">
              <w:rPr>
                <w:sz w:val="20"/>
                <w:szCs w:val="20"/>
              </w:rPr>
              <w:t xml:space="preserve">and fosters an environment that supports risk taking. </w:t>
            </w:r>
            <w:r w:rsidRPr="00357FB6">
              <w:rPr>
                <w:sz w:val="20"/>
                <w:szCs w:val="20"/>
              </w:rPr>
              <w:t>Develops relationships with learners that support learning.</w:t>
            </w:r>
          </w:p>
        </w:tc>
        <w:tc>
          <w:tcPr>
            <w:tcW w:w="2833" w:type="dxa"/>
            <w:noWrap/>
            <w:tcMar>
              <w:left w:w="29" w:type="dxa"/>
              <w:right w:w="29" w:type="dxa"/>
            </w:tcMar>
          </w:tcPr>
          <w:p w14:paraId="4B670D41" w14:textId="627A9C04" w:rsidR="0000287E" w:rsidRPr="00357FB6" w:rsidRDefault="00C8774B" w:rsidP="00E930D5">
            <w:pPr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M</w:t>
            </w:r>
            <w:r w:rsidR="00B508C2" w:rsidRPr="00357FB6">
              <w:rPr>
                <w:sz w:val="20"/>
                <w:szCs w:val="20"/>
              </w:rPr>
              <w:t xml:space="preserve">odels </w:t>
            </w:r>
            <w:r w:rsidRPr="00357FB6">
              <w:rPr>
                <w:sz w:val="20"/>
                <w:szCs w:val="20"/>
              </w:rPr>
              <w:t xml:space="preserve">and promotes strategies for maintaining </w:t>
            </w:r>
            <w:r w:rsidR="00775CFB" w:rsidRPr="00357FB6">
              <w:rPr>
                <w:sz w:val="20"/>
                <w:szCs w:val="20"/>
              </w:rPr>
              <w:t xml:space="preserve">patience </w:t>
            </w:r>
            <w:r w:rsidRPr="00357FB6">
              <w:rPr>
                <w:sz w:val="20"/>
                <w:szCs w:val="20"/>
              </w:rPr>
              <w:t xml:space="preserve">throughout instruction, </w:t>
            </w:r>
            <w:r w:rsidR="002B5647" w:rsidRPr="00357FB6">
              <w:rPr>
                <w:sz w:val="20"/>
                <w:szCs w:val="20"/>
              </w:rPr>
              <w:t xml:space="preserve">developing supportive relationships with learners, and </w:t>
            </w:r>
            <w:r w:rsidRPr="00357FB6">
              <w:rPr>
                <w:sz w:val="20"/>
                <w:szCs w:val="20"/>
              </w:rPr>
              <w:t>fostering</w:t>
            </w:r>
            <w:r w:rsidR="002B5647" w:rsidRPr="00357FB6">
              <w:rPr>
                <w:sz w:val="20"/>
                <w:szCs w:val="20"/>
              </w:rPr>
              <w:t xml:space="preserve"> learning environments where learners are comfortable </w:t>
            </w:r>
            <w:r w:rsidR="00775CFB" w:rsidRPr="00357FB6">
              <w:rPr>
                <w:sz w:val="20"/>
                <w:szCs w:val="20"/>
              </w:rPr>
              <w:t>taking risks.</w:t>
            </w:r>
          </w:p>
        </w:tc>
      </w:tr>
      <w:tr w:rsidR="00083F91" w:rsidRPr="00F55D0A" w14:paraId="7A7D10B1" w14:textId="77777777" w:rsidTr="00E930D5">
        <w:trPr>
          <w:trHeight w:val="1043"/>
        </w:trPr>
        <w:tc>
          <w:tcPr>
            <w:tcW w:w="2448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2CC2E4FF" w14:textId="4A00741F" w:rsidR="00144F33" w:rsidRPr="00357FB6" w:rsidRDefault="00CE687C" w:rsidP="00CE687C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57FB6">
              <w:rPr>
                <w:b/>
                <w:color w:val="000000" w:themeColor="text1"/>
                <w:sz w:val="20"/>
                <w:szCs w:val="20"/>
              </w:rPr>
              <w:t>Facilitates</w:t>
            </w:r>
            <w:r w:rsidR="00144F33" w:rsidRPr="00357FB6">
              <w:rPr>
                <w:b/>
                <w:color w:val="000000" w:themeColor="text1"/>
                <w:sz w:val="20"/>
                <w:szCs w:val="20"/>
              </w:rPr>
              <w:t xml:space="preserve"> fair and equitable access </w:t>
            </w:r>
            <w:r w:rsidRPr="00357FB6">
              <w:rPr>
                <w:b/>
                <w:color w:val="000000" w:themeColor="text1"/>
                <w:sz w:val="20"/>
                <w:szCs w:val="20"/>
              </w:rPr>
              <w:t>to digital tools and resources.</w:t>
            </w:r>
            <w:r w:rsidR="00795677" w:rsidRPr="00357FB6">
              <w:rPr>
                <w:b/>
                <w:color w:val="000000" w:themeColor="text1"/>
                <w:sz w:val="20"/>
                <w:szCs w:val="20"/>
              </w:rPr>
              <w:br/>
            </w:r>
            <w:r w:rsidR="00795677" w:rsidRPr="00357FB6">
              <w:rPr>
                <w:color w:val="000000" w:themeColor="text1"/>
                <w:sz w:val="20"/>
                <w:szCs w:val="20"/>
              </w:rPr>
              <w:t>(</w:t>
            </w:r>
            <w:r w:rsidR="00A76CA0" w:rsidRPr="00357FB6">
              <w:rPr>
                <w:sz w:val="20"/>
                <w:szCs w:val="20"/>
              </w:rPr>
              <w:t>PSC</w:t>
            </w:r>
            <w:r w:rsidR="00A76CA0">
              <w:rPr>
                <w:sz w:val="20"/>
                <w:szCs w:val="20"/>
              </w:rPr>
              <w:t>-IT 2.2, PSC-IT 3.3</w:t>
            </w:r>
            <w:r w:rsidR="00965452" w:rsidRPr="00357FB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A6C57" w:rsidRPr="00357FB6">
              <w:rPr>
                <w:rFonts w:cs="Calibri"/>
                <w:color w:val="212121"/>
                <w:sz w:val="20"/>
                <w:szCs w:val="20"/>
                <w:shd w:val="clear" w:color="auto" w:fill="FFFFFF"/>
              </w:rPr>
              <w:t>PSCSL-2018.1.1.f</w:t>
            </w:r>
            <w:r w:rsidR="00795677" w:rsidRPr="00357FB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5A08983C" w14:textId="49FAA6FD" w:rsidR="003F05C3" w:rsidRPr="00357FB6" w:rsidRDefault="00005B46" w:rsidP="00E930D5">
            <w:pPr>
              <w:autoSpaceDE w:val="0"/>
              <w:autoSpaceDN w:val="0"/>
              <w:adjustRightInd w:val="0"/>
              <w:ind w:left="144"/>
              <w:rPr>
                <w:color w:val="000000"/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Does not</w:t>
            </w:r>
            <w:r w:rsidR="001956D7" w:rsidRPr="00357FB6">
              <w:rPr>
                <w:sz w:val="20"/>
                <w:szCs w:val="20"/>
              </w:rPr>
              <w:t xml:space="preserve"> consider </w:t>
            </w:r>
            <w:r w:rsidRPr="00357FB6">
              <w:rPr>
                <w:sz w:val="20"/>
                <w:szCs w:val="20"/>
              </w:rPr>
              <w:t xml:space="preserve">digital citizenship and </w:t>
            </w:r>
            <w:r w:rsidR="001956D7" w:rsidRPr="00357FB6">
              <w:rPr>
                <w:sz w:val="20"/>
                <w:szCs w:val="20"/>
              </w:rPr>
              <w:t>r</w:t>
            </w:r>
            <w:r w:rsidRPr="00357FB6">
              <w:rPr>
                <w:sz w:val="20"/>
                <w:szCs w:val="20"/>
              </w:rPr>
              <w:t>esponsibility</w:t>
            </w:r>
            <w:r w:rsidR="001956D7" w:rsidRPr="00357FB6">
              <w:rPr>
                <w:sz w:val="20"/>
                <w:szCs w:val="20"/>
              </w:rPr>
              <w:t xml:space="preserve"> and fails to recognize</w:t>
            </w:r>
            <w:r w:rsidR="003F05C3" w:rsidRPr="00357FB6">
              <w:rPr>
                <w:sz w:val="20"/>
                <w:szCs w:val="20"/>
              </w:rPr>
              <w:t xml:space="preserve"> student rights regarding fair and equitable access.</w:t>
            </w:r>
          </w:p>
          <w:p w14:paraId="4BD7E11B" w14:textId="1E97A830" w:rsidR="00144F33" w:rsidRPr="00357FB6" w:rsidRDefault="00144F33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3E393D0" w14:textId="143DF493" w:rsidR="00005B46" w:rsidRPr="00357FB6" w:rsidRDefault="000E0879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Complies with requirements for digital citizenship and responsibility</w:t>
            </w:r>
            <w:r w:rsidR="001956D7" w:rsidRPr="00357FB6">
              <w:rPr>
                <w:sz w:val="20"/>
                <w:szCs w:val="20"/>
              </w:rPr>
              <w:t xml:space="preserve"> and w</w:t>
            </w:r>
            <w:r w:rsidR="0046347D" w:rsidRPr="00357FB6">
              <w:rPr>
                <w:sz w:val="20"/>
                <w:szCs w:val="20"/>
              </w:rPr>
              <w:t>orks</w:t>
            </w:r>
            <w:r w:rsidR="00BC27EE" w:rsidRPr="00357FB6">
              <w:rPr>
                <w:sz w:val="20"/>
                <w:szCs w:val="20"/>
              </w:rPr>
              <w:t xml:space="preserve"> to </w:t>
            </w:r>
            <w:r w:rsidR="003F05C3" w:rsidRPr="00357FB6">
              <w:rPr>
                <w:color w:val="000000" w:themeColor="text1"/>
                <w:sz w:val="20"/>
                <w:szCs w:val="20"/>
              </w:rPr>
              <w:t>facilitate fair and equitable access for</w:t>
            </w:r>
            <w:r w:rsidR="001956D7" w:rsidRPr="00357FB6">
              <w:rPr>
                <w:color w:val="000000" w:themeColor="text1"/>
                <w:sz w:val="20"/>
                <w:szCs w:val="20"/>
              </w:rPr>
              <w:t xml:space="preserve"> all</w:t>
            </w:r>
            <w:r w:rsidR="003F05C3" w:rsidRPr="00357FB6">
              <w:rPr>
                <w:color w:val="000000" w:themeColor="text1"/>
                <w:sz w:val="20"/>
                <w:szCs w:val="20"/>
              </w:rPr>
              <w:t xml:space="preserve"> learners</w:t>
            </w:r>
            <w:r w:rsidR="001956D7" w:rsidRPr="00357FB6">
              <w:rPr>
                <w:sz w:val="20"/>
                <w:szCs w:val="20"/>
              </w:rPr>
              <w:t>.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3CAA6595" w14:textId="4C3A7A58" w:rsidR="00146537" w:rsidRPr="00357FB6" w:rsidRDefault="00BC27EE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t>Demonstrates and f</w:t>
            </w:r>
            <w:r w:rsidR="007C145F" w:rsidRPr="00357FB6">
              <w:rPr>
                <w:sz w:val="20"/>
                <w:szCs w:val="20"/>
              </w:rPr>
              <w:t>acilitates</w:t>
            </w:r>
            <w:r w:rsidRPr="00357FB6">
              <w:rPr>
                <w:sz w:val="20"/>
                <w:szCs w:val="20"/>
              </w:rPr>
              <w:t xml:space="preserve"> </w:t>
            </w:r>
            <w:r w:rsidR="00005B46" w:rsidRPr="00357FB6">
              <w:rPr>
                <w:sz w:val="20"/>
                <w:szCs w:val="20"/>
              </w:rPr>
              <w:t>digital citizenship and responsibility.</w:t>
            </w:r>
            <w:r w:rsidR="00221242" w:rsidRPr="00357FB6">
              <w:rPr>
                <w:sz w:val="20"/>
                <w:szCs w:val="20"/>
              </w:rPr>
              <w:t xml:space="preserve"> </w:t>
            </w:r>
            <w:r w:rsidR="00732259" w:rsidRPr="00357FB6">
              <w:rPr>
                <w:sz w:val="20"/>
                <w:szCs w:val="20"/>
              </w:rPr>
              <w:t>Recognizes</w:t>
            </w:r>
            <w:r w:rsidR="00D233DC" w:rsidRPr="00357FB6">
              <w:rPr>
                <w:sz w:val="20"/>
                <w:szCs w:val="20"/>
              </w:rPr>
              <w:t xml:space="preserve"> va</w:t>
            </w:r>
            <w:r w:rsidR="00732259" w:rsidRPr="00357FB6">
              <w:rPr>
                <w:sz w:val="20"/>
                <w:szCs w:val="20"/>
              </w:rPr>
              <w:t>rious perspectives and fosters</w:t>
            </w:r>
            <w:r w:rsidR="00D233DC" w:rsidRPr="00357FB6">
              <w:rPr>
                <w:sz w:val="20"/>
                <w:szCs w:val="20"/>
              </w:rPr>
              <w:t xml:space="preserve"> the right of all students</w:t>
            </w:r>
            <w:r w:rsidR="003F05C3" w:rsidRPr="00357FB6">
              <w:rPr>
                <w:sz w:val="20"/>
                <w:szCs w:val="20"/>
              </w:rPr>
              <w:t xml:space="preserve"> for fair and equitable access to digital tools</w:t>
            </w:r>
            <w:r w:rsidR="001956D7" w:rsidRPr="00357FB6">
              <w:rPr>
                <w:sz w:val="20"/>
                <w:szCs w:val="20"/>
              </w:rPr>
              <w:t xml:space="preserve">, </w:t>
            </w:r>
            <w:r w:rsidR="003F05C3" w:rsidRPr="00357FB6">
              <w:rPr>
                <w:sz w:val="20"/>
                <w:szCs w:val="20"/>
              </w:rPr>
              <w:t>resources</w:t>
            </w:r>
            <w:r w:rsidR="001956D7" w:rsidRPr="00357FB6">
              <w:rPr>
                <w:sz w:val="20"/>
                <w:szCs w:val="20"/>
              </w:rPr>
              <w:t xml:space="preserve">, </w:t>
            </w:r>
            <w:r w:rsidR="003F05C3" w:rsidRPr="00357FB6">
              <w:rPr>
                <w:sz w:val="20"/>
                <w:szCs w:val="20"/>
              </w:rPr>
              <w:t xml:space="preserve">and </w:t>
            </w:r>
            <w:r w:rsidR="003F05C3" w:rsidRPr="00357FB6">
              <w:rPr>
                <w:sz w:val="20"/>
                <w:szCs w:val="20"/>
              </w:rPr>
              <w:lastRenderedPageBreak/>
              <w:t>technology-integrated learning experiences</w:t>
            </w:r>
            <w:r w:rsidR="00D233DC" w:rsidRPr="00357FB6">
              <w:rPr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</w:tcPr>
          <w:p w14:paraId="7007E8DB" w14:textId="11354C9A" w:rsidR="00144F33" w:rsidRPr="00E930D5" w:rsidRDefault="008152FF" w:rsidP="00E930D5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357FB6">
              <w:rPr>
                <w:sz w:val="20"/>
                <w:szCs w:val="20"/>
              </w:rPr>
              <w:lastRenderedPageBreak/>
              <w:t>M</w:t>
            </w:r>
            <w:r w:rsidR="007C145F" w:rsidRPr="00357FB6">
              <w:rPr>
                <w:sz w:val="20"/>
                <w:szCs w:val="20"/>
              </w:rPr>
              <w:t xml:space="preserve">odels </w:t>
            </w:r>
            <w:r w:rsidRPr="00357FB6">
              <w:rPr>
                <w:sz w:val="20"/>
                <w:szCs w:val="20"/>
              </w:rPr>
              <w:t xml:space="preserve">and promotes </w:t>
            </w:r>
            <w:r w:rsidR="007C145F" w:rsidRPr="00357FB6">
              <w:rPr>
                <w:sz w:val="20"/>
                <w:szCs w:val="20"/>
              </w:rPr>
              <w:t>strategies for</w:t>
            </w:r>
            <w:r w:rsidRPr="00357FB6">
              <w:rPr>
                <w:sz w:val="20"/>
                <w:szCs w:val="20"/>
              </w:rPr>
              <w:t xml:space="preserve"> facilitating</w:t>
            </w:r>
            <w:r w:rsidR="00005B46" w:rsidRPr="00357FB6">
              <w:rPr>
                <w:sz w:val="20"/>
                <w:szCs w:val="20"/>
              </w:rPr>
              <w:t xml:space="preserve"> digital citizenship and responsibility</w:t>
            </w:r>
            <w:r w:rsidRPr="00357FB6">
              <w:rPr>
                <w:sz w:val="20"/>
                <w:szCs w:val="20"/>
              </w:rPr>
              <w:t xml:space="preserve">, and </w:t>
            </w:r>
            <w:r w:rsidR="00492F14" w:rsidRPr="00357FB6">
              <w:rPr>
                <w:sz w:val="20"/>
                <w:szCs w:val="20"/>
              </w:rPr>
              <w:t>understand</w:t>
            </w:r>
            <w:r w:rsidR="00BC27EE" w:rsidRPr="00357FB6">
              <w:rPr>
                <w:sz w:val="20"/>
                <w:szCs w:val="20"/>
              </w:rPr>
              <w:t>ing</w:t>
            </w:r>
            <w:r w:rsidRPr="00357FB6">
              <w:rPr>
                <w:sz w:val="20"/>
                <w:szCs w:val="20"/>
              </w:rPr>
              <w:t xml:space="preserve"> of</w:t>
            </w:r>
            <w:r w:rsidR="00492F14" w:rsidRPr="00357FB6">
              <w:rPr>
                <w:sz w:val="20"/>
                <w:szCs w:val="20"/>
              </w:rPr>
              <w:t xml:space="preserve"> various perspectives</w:t>
            </w:r>
            <w:r w:rsidRPr="00357FB6">
              <w:rPr>
                <w:sz w:val="20"/>
                <w:szCs w:val="20"/>
              </w:rPr>
              <w:t xml:space="preserve"> while</w:t>
            </w:r>
            <w:r w:rsidR="00492F14" w:rsidRPr="00357FB6">
              <w:rPr>
                <w:sz w:val="20"/>
                <w:szCs w:val="20"/>
              </w:rPr>
              <w:t xml:space="preserve"> foster</w:t>
            </w:r>
            <w:r w:rsidR="00BC27EE" w:rsidRPr="00357FB6">
              <w:rPr>
                <w:sz w:val="20"/>
                <w:szCs w:val="20"/>
              </w:rPr>
              <w:t>ing</w:t>
            </w:r>
            <w:r w:rsidR="00492F14" w:rsidRPr="00357FB6">
              <w:rPr>
                <w:sz w:val="20"/>
                <w:szCs w:val="20"/>
              </w:rPr>
              <w:t xml:space="preserve"> the right of all students for fair and equitable access to digital tools</w:t>
            </w:r>
            <w:r w:rsidR="00CE687C" w:rsidRPr="00357FB6">
              <w:rPr>
                <w:sz w:val="20"/>
                <w:szCs w:val="20"/>
              </w:rPr>
              <w:t>.</w:t>
            </w:r>
            <w:r w:rsidR="00492F14" w:rsidRPr="00357FB6">
              <w:rPr>
                <w:sz w:val="20"/>
                <w:szCs w:val="20"/>
              </w:rPr>
              <w:t xml:space="preserve"> </w:t>
            </w:r>
            <w:r w:rsidRPr="00357FB6">
              <w:rPr>
                <w:sz w:val="20"/>
                <w:szCs w:val="20"/>
              </w:rPr>
              <w:t>Models and promotes</w:t>
            </w:r>
            <w:r w:rsidR="00BC27EE" w:rsidRPr="00357FB6">
              <w:rPr>
                <w:sz w:val="20"/>
                <w:szCs w:val="20"/>
              </w:rPr>
              <w:t xml:space="preserve"> </w:t>
            </w:r>
            <w:r w:rsidR="00BC27EE" w:rsidRPr="00357FB6">
              <w:rPr>
                <w:sz w:val="20"/>
                <w:szCs w:val="20"/>
              </w:rPr>
              <w:lastRenderedPageBreak/>
              <w:t xml:space="preserve">strategies for </w:t>
            </w:r>
            <w:r w:rsidR="00CE687C" w:rsidRPr="00357FB6">
              <w:rPr>
                <w:sz w:val="20"/>
                <w:szCs w:val="20"/>
              </w:rPr>
              <w:t>us</w:t>
            </w:r>
            <w:r w:rsidR="00BC27EE" w:rsidRPr="00357FB6">
              <w:rPr>
                <w:sz w:val="20"/>
                <w:szCs w:val="20"/>
              </w:rPr>
              <w:t>ing</w:t>
            </w:r>
            <w:r w:rsidR="0084735E" w:rsidRPr="00357FB6">
              <w:rPr>
                <w:sz w:val="20"/>
                <w:szCs w:val="20"/>
              </w:rPr>
              <w:t xml:space="preserve"> technology to differentiate instruction</w:t>
            </w:r>
            <w:r w:rsidR="00CE687C" w:rsidRPr="00357FB6">
              <w:rPr>
                <w:sz w:val="20"/>
                <w:szCs w:val="20"/>
              </w:rPr>
              <w:t>.</w:t>
            </w:r>
          </w:p>
        </w:tc>
      </w:tr>
    </w:tbl>
    <w:p w14:paraId="27735C7B" w14:textId="629C086B" w:rsidR="00213202" w:rsidRPr="00B52933" w:rsidRDefault="00213202" w:rsidP="0098369D">
      <w:pPr>
        <w:pStyle w:val="ListParagraph"/>
        <w:ind w:left="0"/>
        <w:contextualSpacing w:val="0"/>
        <w:rPr>
          <w:rFonts w:ascii="Times New Roman" w:hAnsi="Times New Roman"/>
          <w:b/>
          <w:sz w:val="18"/>
        </w:rPr>
      </w:pPr>
      <w:bookmarkStart w:id="0" w:name="_GoBack"/>
      <w:bookmarkEnd w:id="0"/>
    </w:p>
    <w:sectPr w:rsidR="00213202" w:rsidRPr="00B52933" w:rsidSect="00083F91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A42F" w16cex:dateUtc="2021-07-09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7EBC3" w16cid:durableId="2492A4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B3AB" w14:textId="77777777" w:rsidR="00467E56" w:rsidRDefault="00467E56" w:rsidP="00850450">
      <w:r>
        <w:separator/>
      </w:r>
    </w:p>
  </w:endnote>
  <w:endnote w:type="continuationSeparator" w:id="0">
    <w:p w14:paraId="0A6DEAB4" w14:textId="77777777" w:rsidR="00467E56" w:rsidRDefault="00467E56" w:rsidP="00850450">
      <w:r>
        <w:continuationSeparator/>
      </w:r>
    </w:p>
  </w:endnote>
  <w:endnote w:type="continuationNotice" w:id="1">
    <w:p w14:paraId="470BF962" w14:textId="77777777" w:rsidR="00467E56" w:rsidRDefault="00467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A270" w14:textId="4C3F04C3" w:rsidR="007E7C9E" w:rsidRPr="007E7C9E" w:rsidRDefault="007E7C9E">
    <w:pPr>
      <w:pStyle w:val="Footer"/>
      <w:rPr>
        <w:b/>
        <w:bCs/>
      </w:rPr>
    </w:pPr>
    <w:r>
      <w:rPr>
        <w:b/>
        <w:bCs/>
      </w:rPr>
      <w:t>**</w:t>
    </w:r>
    <w:r w:rsidR="00CF1C5F">
      <w:rPr>
        <w:b/>
        <w:bCs/>
      </w:rPr>
      <w:t xml:space="preserve">Revised </w:t>
    </w:r>
    <w:r w:rsidR="004818C7">
      <w:rPr>
        <w:b/>
        <w:bCs/>
      </w:rPr>
      <w:t>Fall</w:t>
    </w:r>
    <w:r w:rsidRPr="007E7C9E">
      <w:rPr>
        <w:b/>
        <w:bCs/>
      </w:rPr>
      <w:t xml:space="preserve">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71F3" w14:textId="77777777" w:rsidR="00467E56" w:rsidRDefault="00467E56" w:rsidP="00850450">
      <w:r>
        <w:separator/>
      </w:r>
    </w:p>
  </w:footnote>
  <w:footnote w:type="continuationSeparator" w:id="0">
    <w:p w14:paraId="7B8AEE7F" w14:textId="77777777" w:rsidR="00467E56" w:rsidRDefault="00467E56" w:rsidP="00850450">
      <w:r>
        <w:continuationSeparator/>
      </w:r>
    </w:p>
  </w:footnote>
  <w:footnote w:type="continuationNotice" w:id="1">
    <w:p w14:paraId="576D6752" w14:textId="77777777" w:rsidR="00467E56" w:rsidRDefault="00467E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0FC"/>
    <w:multiLevelType w:val="hybridMultilevel"/>
    <w:tmpl w:val="4ED22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D3A5A"/>
    <w:multiLevelType w:val="hybridMultilevel"/>
    <w:tmpl w:val="9B26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00CF"/>
    <w:multiLevelType w:val="hybridMultilevel"/>
    <w:tmpl w:val="60C02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4D75"/>
    <w:multiLevelType w:val="hybridMultilevel"/>
    <w:tmpl w:val="8210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414"/>
    <w:multiLevelType w:val="hybridMultilevel"/>
    <w:tmpl w:val="0092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0707"/>
    <w:multiLevelType w:val="hybridMultilevel"/>
    <w:tmpl w:val="CA90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1E0C"/>
    <w:multiLevelType w:val="hybridMultilevel"/>
    <w:tmpl w:val="E090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696E"/>
    <w:multiLevelType w:val="hybridMultilevel"/>
    <w:tmpl w:val="D466F53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26DC08DC"/>
    <w:multiLevelType w:val="hybridMultilevel"/>
    <w:tmpl w:val="451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50AE"/>
    <w:multiLevelType w:val="hybridMultilevel"/>
    <w:tmpl w:val="E59A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9573F"/>
    <w:multiLevelType w:val="hybridMultilevel"/>
    <w:tmpl w:val="9802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0A9F"/>
    <w:multiLevelType w:val="hybridMultilevel"/>
    <w:tmpl w:val="612E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3662"/>
    <w:multiLevelType w:val="hybridMultilevel"/>
    <w:tmpl w:val="F438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F8"/>
    <w:multiLevelType w:val="hybridMultilevel"/>
    <w:tmpl w:val="0DAE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63DB7"/>
    <w:multiLevelType w:val="hybridMultilevel"/>
    <w:tmpl w:val="B128FB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8204521"/>
    <w:multiLevelType w:val="hybridMultilevel"/>
    <w:tmpl w:val="8D9C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6F3E"/>
    <w:multiLevelType w:val="hybridMultilevel"/>
    <w:tmpl w:val="E3E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71596"/>
    <w:multiLevelType w:val="hybridMultilevel"/>
    <w:tmpl w:val="7BDC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82A5A"/>
    <w:multiLevelType w:val="hybridMultilevel"/>
    <w:tmpl w:val="E9B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43DDE"/>
    <w:multiLevelType w:val="hybridMultilevel"/>
    <w:tmpl w:val="F47A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87584"/>
    <w:multiLevelType w:val="hybridMultilevel"/>
    <w:tmpl w:val="A13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7171C"/>
    <w:multiLevelType w:val="hybridMultilevel"/>
    <w:tmpl w:val="7E1A345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75F63C16"/>
    <w:multiLevelType w:val="hybridMultilevel"/>
    <w:tmpl w:val="21B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7573E"/>
    <w:multiLevelType w:val="hybridMultilevel"/>
    <w:tmpl w:val="6C2A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13465"/>
    <w:multiLevelType w:val="hybridMultilevel"/>
    <w:tmpl w:val="9D4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5"/>
  </w:num>
  <w:num w:numId="5">
    <w:abstractNumId w:val="17"/>
  </w:num>
  <w:num w:numId="6">
    <w:abstractNumId w:val="6"/>
  </w:num>
  <w:num w:numId="7">
    <w:abstractNumId w:val="5"/>
  </w:num>
  <w:num w:numId="8">
    <w:abstractNumId w:val="16"/>
  </w:num>
  <w:num w:numId="9">
    <w:abstractNumId w:val="18"/>
  </w:num>
  <w:num w:numId="10">
    <w:abstractNumId w:val="23"/>
  </w:num>
  <w:num w:numId="11">
    <w:abstractNumId w:val="2"/>
  </w:num>
  <w:num w:numId="12">
    <w:abstractNumId w:val="22"/>
  </w:num>
  <w:num w:numId="13">
    <w:abstractNumId w:val="9"/>
  </w:num>
  <w:num w:numId="14">
    <w:abstractNumId w:val="12"/>
  </w:num>
  <w:num w:numId="15">
    <w:abstractNumId w:val="13"/>
  </w:num>
  <w:num w:numId="16">
    <w:abstractNumId w:val="19"/>
  </w:num>
  <w:num w:numId="17">
    <w:abstractNumId w:val="20"/>
  </w:num>
  <w:num w:numId="18">
    <w:abstractNumId w:val="8"/>
  </w:num>
  <w:num w:numId="19">
    <w:abstractNumId w:val="1"/>
  </w:num>
  <w:num w:numId="20">
    <w:abstractNumId w:val="7"/>
  </w:num>
  <w:num w:numId="21">
    <w:abstractNumId w:val="21"/>
  </w:num>
  <w:num w:numId="22">
    <w:abstractNumId w:val="10"/>
  </w:num>
  <w:num w:numId="23">
    <w:abstractNumId w:val="14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2"/>
    <w:rsid w:val="000011EA"/>
    <w:rsid w:val="0000287E"/>
    <w:rsid w:val="00005B46"/>
    <w:rsid w:val="0001081D"/>
    <w:rsid w:val="00012563"/>
    <w:rsid w:val="00013FD7"/>
    <w:rsid w:val="00016A6D"/>
    <w:rsid w:val="000209BB"/>
    <w:rsid w:val="000230E2"/>
    <w:rsid w:val="00023496"/>
    <w:rsid w:val="000353CC"/>
    <w:rsid w:val="000402CD"/>
    <w:rsid w:val="00041264"/>
    <w:rsid w:val="00045AC3"/>
    <w:rsid w:val="000545D6"/>
    <w:rsid w:val="00056689"/>
    <w:rsid w:val="00064818"/>
    <w:rsid w:val="0007295E"/>
    <w:rsid w:val="00080DA1"/>
    <w:rsid w:val="00080E6D"/>
    <w:rsid w:val="00083F91"/>
    <w:rsid w:val="00087305"/>
    <w:rsid w:val="000912E6"/>
    <w:rsid w:val="0009552D"/>
    <w:rsid w:val="00097180"/>
    <w:rsid w:val="000A1689"/>
    <w:rsid w:val="000A1E2A"/>
    <w:rsid w:val="000A6C84"/>
    <w:rsid w:val="000B0B0B"/>
    <w:rsid w:val="000B6333"/>
    <w:rsid w:val="000D65A2"/>
    <w:rsid w:val="000E0310"/>
    <w:rsid w:val="000E0879"/>
    <w:rsid w:val="000E3C71"/>
    <w:rsid w:val="000E63E5"/>
    <w:rsid w:val="000F3F1D"/>
    <w:rsid w:val="00104E42"/>
    <w:rsid w:val="00105478"/>
    <w:rsid w:val="00110D49"/>
    <w:rsid w:val="00112C70"/>
    <w:rsid w:val="001303A9"/>
    <w:rsid w:val="00135BF3"/>
    <w:rsid w:val="001440D6"/>
    <w:rsid w:val="00144F33"/>
    <w:rsid w:val="00146537"/>
    <w:rsid w:val="00153273"/>
    <w:rsid w:val="001619AD"/>
    <w:rsid w:val="00162CA3"/>
    <w:rsid w:val="001641BC"/>
    <w:rsid w:val="00170ACE"/>
    <w:rsid w:val="0018310E"/>
    <w:rsid w:val="0018642C"/>
    <w:rsid w:val="00187ED8"/>
    <w:rsid w:val="001956D7"/>
    <w:rsid w:val="001A4198"/>
    <w:rsid w:val="001A6C57"/>
    <w:rsid w:val="001B1BD0"/>
    <w:rsid w:val="001B6804"/>
    <w:rsid w:val="001B7245"/>
    <w:rsid w:val="001C09D6"/>
    <w:rsid w:val="001C1611"/>
    <w:rsid w:val="001C444C"/>
    <w:rsid w:val="001C7C3E"/>
    <w:rsid w:val="001D18D7"/>
    <w:rsid w:val="001D60C0"/>
    <w:rsid w:val="001E2EA6"/>
    <w:rsid w:val="001E619B"/>
    <w:rsid w:val="001E7921"/>
    <w:rsid w:val="001F0BB4"/>
    <w:rsid w:val="001F1493"/>
    <w:rsid w:val="00203807"/>
    <w:rsid w:val="002051E2"/>
    <w:rsid w:val="00213202"/>
    <w:rsid w:val="00220A1C"/>
    <w:rsid w:val="00221242"/>
    <w:rsid w:val="002214E9"/>
    <w:rsid w:val="00223250"/>
    <w:rsid w:val="0022705B"/>
    <w:rsid w:val="00231A93"/>
    <w:rsid w:val="00233403"/>
    <w:rsid w:val="00242B9E"/>
    <w:rsid w:val="00251DFC"/>
    <w:rsid w:val="002525D2"/>
    <w:rsid w:val="002540EC"/>
    <w:rsid w:val="00262DC7"/>
    <w:rsid w:val="002662C0"/>
    <w:rsid w:val="0027156D"/>
    <w:rsid w:val="0027346D"/>
    <w:rsid w:val="002816E1"/>
    <w:rsid w:val="00282F4A"/>
    <w:rsid w:val="002867E1"/>
    <w:rsid w:val="00286E15"/>
    <w:rsid w:val="00297C1D"/>
    <w:rsid w:val="002A0CD6"/>
    <w:rsid w:val="002B5647"/>
    <w:rsid w:val="002C4772"/>
    <w:rsid w:val="002C4892"/>
    <w:rsid w:val="002D1BFF"/>
    <w:rsid w:val="002D1E03"/>
    <w:rsid w:val="002D47D9"/>
    <w:rsid w:val="002D4887"/>
    <w:rsid w:val="002D5419"/>
    <w:rsid w:val="002E1620"/>
    <w:rsid w:val="002E320A"/>
    <w:rsid w:val="002E7F88"/>
    <w:rsid w:val="002F04E8"/>
    <w:rsid w:val="002F0814"/>
    <w:rsid w:val="002F6F67"/>
    <w:rsid w:val="003013FD"/>
    <w:rsid w:val="00301F2E"/>
    <w:rsid w:val="003031FC"/>
    <w:rsid w:val="00304FA2"/>
    <w:rsid w:val="003075DE"/>
    <w:rsid w:val="0031135B"/>
    <w:rsid w:val="00313165"/>
    <w:rsid w:val="0032096A"/>
    <w:rsid w:val="003217BD"/>
    <w:rsid w:val="00326767"/>
    <w:rsid w:val="00327671"/>
    <w:rsid w:val="003300FF"/>
    <w:rsid w:val="0033061A"/>
    <w:rsid w:val="00330948"/>
    <w:rsid w:val="00342076"/>
    <w:rsid w:val="00344BD7"/>
    <w:rsid w:val="00345701"/>
    <w:rsid w:val="003476E8"/>
    <w:rsid w:val="00357AF3"/>
    <w:rsid w:val="00357FB6"/>
    <w:rsid w:val="00360172"/>
    <w:rsid w:val="00364402"/>
    <w:rsid w:val="00373121"/>
    <w:rsid w:val="00375768"/>
    <w:rsid w:val="003832B8"/>
    <w:rsid w:val="00392147"/>
    <w:rsid w:val="00394C10"/>
    <w:rsid w:val="00397421"/>
    <w:rsid w:val="003A0E89"/>
    <w:rsid w:val="003B47B9"/>
    <w:rsid w:val="003C64E9"/>
    <w:rsid w:val="003D43AA"/>
    <w:rsid w:val="003D533A"/>
    <w:rsid w:val="003E2C39"/>
    <w:rsid w:val="003E3F46"/>
    <w:rsid w:val="003E5CF8"/>
    <w:rsid w:val="003F05C3"/>
    <w:rsid w:val="00411E8C"/>
    <w:rsid w:val="00431C9F"/>
    <w:rsid w:val="0043397E"/>
    <w:rsid w:val="00446036"/>
    <w:rsid w:val="00460F3C"/>
    <w:rsid w:val="0046347D"/>
    <w:rsid w:val="004645A2"/>
    <w:rsid w:val="00467E56"/>
    <w:rsid w:val="00476C99"/>
    <w:rsid w:val="004818C7"/>
    <w:rsid w:val="00492F14"/>
    <w:rsid w:val="004947A8"/>
    <w:rsid w:val="004B0A5F"/>
    <w:rsid w:val="004B1B96"/>
    <w:rsid w:val="004C25B2"/>
    <w:rsid w:val="004C6841"/>
    <w:rsid w:val="004D175C"/>
    <w:rsid w:val="004D4F6B"/>
    <w:rsid w:val="004E0CBD"/>
    <w:rsid w:val="004E66E6"/>
    <w:rsid w:val="004F1787"/>
    <w:rsid w:val="004F3F3C"/>
    <w:rsid w:val="004F6167"/>
    <w:rsid w:val="005043EA"/>
    <w:rsid w:val="0050506B"/>
    <w:rsid w:val="00511314"/>
    <w:rsid w:val="005134A6"/>
    <w:rsid w:val="005136E6"/>
    <w:rsid w:val="005141D9"/>
    <w:rsid w:val="00535B2D"/>
    <w:rsid w:val="00536B6B"/>
    <w:rsid w:val="00540B8E"/>
    <w:rsid w:val="00542152"/>
    <w:rsid w:val="00564EDA"/>
    <w:rsid w:val="005719A4"/>
    <w:rsid w:val="00571EAB"/>
    <w:rsid w:val="0058205C"/>
    <w:rsid w:val="00582FC0"/>
    <w:rsid w:val="00590870"/>
    <w:rsid w:val="0059142A"/>
    <w:rsid w:val="00593948"/>
    <w:rsid w:val="00596255"/>
    <w:rsid w:val="005A2949"/>
    <w:rsid w:val="005A37E5"/>
    <w:rsid w:val="005A7E3C"/>
    <w:rsid w:val="005B0DB2"/>
    <w:rsid w:val="005B19A3"/>
    <w:rsid w:val="005C00CB"/>
    <w:rsid w:val="005C7F63"/>
    <w:rsid w:val="005D7D7D"/>
    <w:rsid w:val="005F0487"/>
    <w:rsid w:val="005F54C0"/>
    <w:rsid w:val="005F5692"/>
    <w:rsid w:val="0060758B"/>
    <w:rsid w:val="006120ED"/>
    <w:rsid w:val="006209F6"/>
    <w:rsid w:val="00622115"/>
    <w:rsid w:val="00622CC0"/>
    <w:rsid w:val="00623D51"/>
    <w:rsid w:val="00630B5C"/>
    <w:rsid w:val="00635481"/>
    <w:rsid w:val="006430F2"/>
    <w:rsid w:val="0065114E"/>
    <w:rsid w:val="00652BB5"/>
    <w:rsid w:val="006747C4"/>
    <w:rsid w:val="00674882"/>
    <w:rsid w:val="0067630C"/>
    <w:rsid w:val="00677D7A"/>
    <w:rsid w:val="00683AEF"/>
    <w:rsid w:val="0069167A"/>
    <w:rsid w:val="00696C48"/>
    <w:rsid w:val="006A106B"/>
    <w:rsid w:val="006A17FD"/>
    <w:rsid w:val="006A325D"/>
    <w:rsid w:val="006A51E6"/>
    <w:rsid w:val="006D46D7"/>
    <w:rsid w:val="006D5A76"/>
    <w:rsid w:val="006E55A2"/>
    <w:rsid w:val="006E68E1"/>
    <w:rsid w:val="006F0DB2"/>
    <w:rsid w:val="006F7ADD"/>
    <w:rsid w:val="00700E5A"/>
    <w:rsid w:val="00713C8E"/>
    <w:rsid w:val="0071560C"/>
    <w:rsid w:val="00732259"/>
    <w:rsid w:val="0073267B"/>
    <w:rsid w:val="00740E7C"/>
    <w:rsid w:val="007528B8"/>
    <w:rsid w:val="00753398"/>
    <w:rsid w:val="007618F6"/>
    <w:rsid w:val="007637E5"/>
    <w:rsid w:val="00770448"/>
    <w:rsid w:val="0077158E"/>
    <w:rsid w:val="00771920"/>
    <w:rsid w:val="00772754"/>
    <w:rsid w:val="00775CFB"/>
    <w:rsid w:val="00783A64"/>
    <w:rsid w:val="00790D91"/>
    <w:rsid w:val="00791FF6"/>
    <w:rsid w:val="007949F1"/>
    <w:rsid w:val="00794AEF"/>
    <w:rsid w:val="0079517A"/>
    <w:rsid w:val="00795677"/>
    <w:rsid w:val="007C145F"/>
    <w:rsid w:val="007C7600"/>
    <w:rsid w:val="007D7DC9"/>
    <w:rsid w:val="007E7C9E"/>
    <w:rsid w:val="007F57F6"/>
    <w:rsid w:val="007F6B37"/>
    <w:rsid w:val="007F7D63"/>
    <w:rsid w:val="00800BC6"/>
    <w:rsid w:val="0080407D"/>
    <w:rsid w:val="00804981"/>
    <w:rsid w:val="00806F4B"/>
    <w:rsid w:val="00807C43"/>
    <w:rsid w:val="008133FF"/>
    <w:rsid w:val="008152FF"/>
    <w:rsid w:val="008168BA"/>
    <w:rsid w:val="00820994"/>
    <w:rsid w:val="00822BAC"/>
    <w:rsid w:val="0082482F"/>
    <w:rsid w:val="00825366"/>
    <w:rsid w:val="0082647E"/>
    <w:rsid w:val="00831B1B"/>
    <w:rsid w:val="00832C73"/>
    <w:rsid w:val="00834897"/>
    <w:rsid w:val="00842F6A"/>
    <w:rsid w:val="0084735E"/>
    <w:rsid w:val="0084793B"/>
    <w:rsid w:val="00850092"/>
    <w:rsid w:val="00850450"/>
    <w:rsid w:val="0086191D"/>
    <w:rsid w:val="00867081"/>
    <w:rsid w:val="008767EF"/>
    <w:rsid w:val="00880403"/>
    <w:rsid w:val="0088071A"/>
    <w:rsid w:val="00880B46"/>
    <w:rsid w:val="00884A01"/>
    <w:rsid w:val="00886600"/>
    <w:rsid w:val="00887F53"/>
    <w:rsid w:val="008923EA"/>
    <w:rsid w:val="00892644"/>
    <w:rsid w:val="008935B7"/>
    <w:rsid w:val="00893DCA"/>
    <w:rsid w:val="00897E0F"/>
    <w:rsid w:val="008A5581"/>
    <w:rsid w:val="008A7F2A"/>
    <w:rsid w:val="008B6253"/>
    <w:rsid w:val="008C0798"/>
    <w:rsid w:val="008C76ED"/>
    <w:rsid w:val="008D4EB1"/>
    <w:rsid w:val="008D5F3B"/>
    <w:rsid w:val="008F4321"/>
    <w:rsid w:val="008F6D66"/>
    <w:rsid w:val="0090294F"/>
    <w:rsid w:val="009113B7"/>
    <w:rsid w:val="00911690"/>
    <w:rsid w:val="0092186C"/>
    <w:rsid w:val="0092656C"/>
    <w:rsid w:val="009355AF"/>
    <w:rsid w:val="009433AE"/>
    <w:rsid w:val="00950E1D"/>
    <w:rsid w:val="00965452"/>
    <w:rsid w:val="00967633"/>
    <w:rsid w:val="00971F89"/>
    <w:rsid w:val="00975DA6"/>
    <w:rsid w:val="00976303"/>
    <w:rsid w:val="00976516"/>
    <w:rsid w:val="0098369D"/>
    <w:rsid w:val="00994768"/>
    <w:rsid w:val="0099565E"/>
    <w:rsid w:val="009C082D"/>
    <w:rsid w:val="009C5A5B"/>
    <w:rsid w:val="009C61D3"/>
    <w:rsid w:val="009D4690"/>
    <w:rsid w:val="009E22AA"/>
    <w:rsid w:val="009E4DD6"/>
    <w:rsid w:val="009E77EC"/>
    <w:rsid w:val="009E7D14"/>
    <w:rsid w:val="009F28EB"/>
    <w:rsid w:val="009F3253"/>
    <w:rsid w:val="00A0349A"/>
    <w:rsid w:val="00A20AAA"/>
    <w:rsid w:val="00A21871"/>
    <w:rsid w:val="00A24F57"/>
    <w:rsid w:val="00A25ED5"/>
    <w:rsid w:val="00A27604"/>
    <w:rsid w:val="00A30A01"/>
    <w:rsid w:val="00A324B9"/>
    <w:rsid w:val="00A353BE"/>
    <w:rsid w:val="00A501AB"/>
    <w:rsid w:val="00A50615"/>
    <w:rsid w:val="00A51D55"/>
    <w:rsid w:val="00A5721D"/>
    <w:rsid w:val="00A607AF"/>
    <w:rsid w:val="00A63443"/>
    <w:rsid w:val="00A66EE7"/>
    <w:rsid w:val="00A737B9"/>
    <w:rsid w:val="00A76CA0"/>
    <w:rsid w:val="00A8669C"/>
    <w:rsid w:val="00A93E6E"/>
    <w:rsid w:val="00A95DDE"/>
    <w:rsid w:val="00AC3A21"/>
    <w:rsid w:val="00AC42B7"/>
    <w:rsid w:val="00AC4604"/>
    <w:rsid w:val="00AC7C52"/>
    <w:rsid w:val="00AD6E1E"/>
    <w:rsid w:val="00AE3F7E"/>
    <w:rsid w:val="00AE51AF"/>
    <w:rsid w:val="00AE7A46"/>
    <w:rsid w:val="00AF000A"/>
    <w:rsid w:val="00AF73EF"/>
    <w:rsid w:val="00B0215C"/>
    <w:rsid w:val="00B0617E"/>
    <w:rsid w:val="00B10198"/>
    <w:rsid w:val="00B104C8"/>
    <w:rsid w:val="00B122FA"/>
    <w:rsid w:val="00B12E74"/>
    <w:rsid w:val="00B24EDE"/>
    <w:rsid w:val="00B37C8D"/>
    <w:rsid w:val="00B411A9"/>
    <w:rsid w:val="00B43323"/>
    <w:rsid w:val="00B43D4F"/>
    <w:rsid w:val="00B508C2"/>
    <w:rsid w:val="00B52933"/>
    <w:rsid w:val="00B54004"/>
    <w:rsid w:val="00B57425"/>
    <w:rsid w:val="00B636A9"/>
    <w:rsid w:val="00B65A5A"/>
    <w:rsid w:val="00B67538"/>
    <w:rsid w:val="00B7253E"/>
    <w:rsid w:val="00B77539"/>
    <w:rsid w:val="00B83DD7"/>
    <w:rsid w:val="00B8525C"/>
    <w:rsid w:val="00B85923"/>
    <w:rsid w:val="00B948E2"/>
    <w:rsid w:val="00BA7CBE"/>
    <w:rsid w:val="00BB07F3"/>
    <w:rsid w:val="00BB632C"/>
    <w:rsid w:val="00BC27EE"/>
    <w:rsid w:val="00BC2ABC"/>
    <w:rsid w:val="00BC7BA6"/>
    <w:rsid w:val="00BD1780"/>
    <w:rsid w:val="00BD3380"/>
    <w:rsid w:val="00BD5C77"/>
    <w:rsid w:val="00BE0DE0"/>
    <w:rsid w:val="00BE60DE"/>
    <w:rsid w:val="00BF59F2"/>
    <w:rsid w:val="00BF6056"/>
    <w:rsid w:val="00C11B6E"/>
    <w:rsid w:val="00C16C32"/>
    <w:rsid w:val="00C24517"/>
    <w:rsid w:val="00C26716"/>
    <w:rsid w:val="00C2793B"/>
    <w:rsid w:val="00C32A0F"/>
    <w:rsid w:val="00C35123"/>
    <w:rsid w:val="00C42742"/>
    <w:rsid w:val="00C441F8"/>
    <w:rsid w:val="00C463EC"/>
    <w:rsid w:val="00C50A26"/>
    <w:rsid w:val="00C51824"/>
    <w:rsid w:val="00C71AB1"/>
    <w:rsid w:val="00C73507"/>
    <w:rsid w:val="00C76829"/>
    <w:rsid w:val="00C8538F"/>
    <w:rsid w:val="00C8774B"/>
    <w:rsid w:val="00C87DA0"/>
    <w:rsid w:val="00C91BF1"/>
    <w:rsid w:val="00C9526C"/>
    <w:rsid w:val="00CA0C2D"/>
    <w:rsid w:val="00CA1484"/>
    <w:rsid w:val="00CA6921"/>
    <w:rsid w:val="00CB1E5D"/>
    <w:rsid w:val="00CB5245"/>
    <w:rsid w:val="00CC635E"/>
    <w:rsid w:val="00CD45A7"/>
    <w:rsid w:val="00CD7C4F"/>
    <w:rsid w:val="00CE07B3"/>
    <w:rsid w:val="00CE30BB"/>
    <w:rsid w:val="00CE5477"/>
    <w:rsid w:val="00CE687C"/>
    <w:rsid w:val="00CE6F05"/>
    <w:rsid w:val="00CF15F3"/>
    <w:rsid w:val="00CF1C5F"/>
    <w:rsid w:val="00CF2DD3"/>
    <w:rsid w:val="00D11D0A"/>
    <w:rsid w:val="00D12F9F"/>
    <w:rsid w:val="00D1423E"/>
    <w:rsid w:val="00D233DC"/>
    <w:rsid w:val="00D27409"/>
    <w:rsid w:val="00D27F62"/>
    <w:rsid w:val="00D34A89"/>
    <w:rsid w:val="00D34C50"/>
    <w:rsid w:val="00D36563"/>
    <w:rsid w:val="00D3685F"/>
    <w:rsid w:val="00D378CA"/>
    <w:rsid w:val="00D62088"/>
    <w:rsid w:val="00D6488D"/>
    <w:rsid w:val="00D71AB9"/>
    <w:rsid w:val="00D73A91"/>
    <w:rsid w:val="00D82077"/>
    <w:rsid w:val="00D864E0"/>
    <w:rsid w:val="00D86740"/>
    <w:rsid w:val="00D872DE"/>
    <w:rsid w:val="00D9225A"/>
    <w:rsid w:val="00D95929"/>
    <w:rsid w:val="00DB1984"/>
    <w:rsid w:val="00DB53AC"/>
    <w:rsid w:val="00DC2F64"/>
    <w:rsid w:val="00DC58A8"/>
    <w:rsid w:val="00DC7464"/>
    <w:rsid w:val="00DD01E8"/>
    <w:rsid w:val="00DD6467"/>
    <w:rsid w:val="00DD7DB6"/>
    <w:rsid w:val="00DE2404"/>
    <w:rsid w:val="00DE47C1"/>
    <w:rsid w:val="00DE6642"/>
    <w:rsid w:val="00DF02AF"/>
    <w:rsid w:val="00DF3931"/>
    <w:rsid w:val="00DF648D"/>
    <w:rsid w:val="00E00801"/>
    <w:rsid w:val="00E01750"/>
    <w:rsid w:val="00E12523"/>
    <w:rsid w:val="00E16EBA"/>
    <w:rsid w:val="00E214F6"/>
    <w:rsid w:val="00E263B4"/>
    <w:rsid w:val="00E27778"/>
    <w:rsid w:val="00E41541"/>
    <w:rsid w:val="00E508DE"/>
    <w:rsid w:val="00E53A1A"/>
    <w:rsid w:val="00E60AAA"/>
    <w:rsid w:val="00E73097"/>
    <w:rsid w:val="00E8050F"/>
    <w:rsid w:val="00E81713"/>
    <w:rsid w:val="00E930D5"/>
    <w:rsid w:val="00EA49C7"/>
    <w:rsid w:val="00EA7097"/>
    <w:rsid w:val="00EC06DC"/>
    <w:rsid w:val="00ED57EE"/>
    <w:rsid w:val="00ED5C84"/>
    <w:rsid w:val="00ED6892"/>
    <w:rsid w:val="00ED7675"/>
    <w:rsid w:val="00EE07D0"/>
    <w:rsid w:val="00EF4C36"/>
    <w:rsid w:val="00EF530D"/>
    <w:rsid w:val="00EF538B"/>
    <w:rsid w:val="00EF5EB0"/>
    <w:rsid w:val="00F01AE2"/>
    <w:rsid w:val="00F0427D"/>
    <w:rsid w:val="00F062F9"/>
    <w:rsid w:val="00F1090D"/>
    <w:rsid w:val="00F15BEA"/>
    <w:rsid w:val="00F218A8"/>
    <w:rsid w:val="00F40EA5"/>
    <w:rsid w:val="00F55D0A"/>
    <w:rsid w:val="00F7581A"/>
    <w:rsid w:val="00F772BF"/>
    <w:rsid w:val="00F83869"/>
    <w:rsid w:val="00F9115C"/>
    <w:rsid w:val="00F950BE"/>
    <w:rsid w:val="00FA1C86"/>
    <w:rsid w:val="00FA7CA8"/>
    <w:rsid w:val="00FC2116"/>
    <w:rsid w:val="00FD25DB"/>
    <w:rsid w:val="00FD3878"/>
    <w:rsid w:val="00FE41F9"/>
    <w:rsid w:val="00FE4D76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6A268"/>
  <w14:defaultImageDpi w14:val="330"/>
  <w15:docId w15:val="{047EB27E-49F2-42D8-BAD3-A5BE17F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02"/>
    <w:pPr>
      <w:ind w:left="720"/>
      <w:contextualSpacing/>
    </w:pPr>
  </w:style>
  <w:style w:type="table" w:styleId="TableGrid">
    <w:name w:val="Table Grid"/>
    <w:basedOn w:val="TableNormal"/>
    <w:uiPriority w:val="59"/>
    <w:rsid w:val="00A2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C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C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C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0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450"/>
  </w:style>
  <w:style w:type="paragraph" w:styleId="Footer">
    <w:name w:val="footer"/>
    <w:basedOn w:val="Normal"/>
    <w:link w:val="FooterChar"/>
    <w:uiPriority w:val="99"/>
    <w:unhideWhenUsed/>
    <w:rsid w:val="00850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450"/>
  </w:style>
  <w:style w:type="paragraph" w:styleId="Revision">
    <w:name w:val="Revision"/>
    <w:hidden/>
    <w:uiPriority w:val="99"/>
    <w:semiHidden/>
    <w:rsid w:val="00C463EC"/>
  </w:style>
  <w:style w:type="paragraph" w:styleId="PlainText">
    <w:name w:val="Plain Text"/>
    <w:basedOn w:val="Normal"/>
    <w:link w:val="PlainTextChar"/>
    <w:uiPriority w:val="99"/>
    <w:rsid w:val="00892644"/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92644"/>
    <w:rPr>
      <w:rFonts w:ascii="Courier New" w:eastAsia="Times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CD92E-8BF7-3D4F-BB09-82665BB66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D9060-E658-4AEC-83EE-70A312483E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337A8-8FB9-4AE9-8338-88AFE66E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Fuller</dc:creator>
  <cp:lastModifiedBy>Traci Redish</cp:lastModifiedBy>
  <cp:revision>4</cp:revision>
  <cp:lastPrinted>2019-02-06T14:42:00Z</cp:lastPrinted>
  <dcterms:created xsi:type="dcterms:W3CDTF">2021-07-09T14:54:00Z</dcterms:created>
  <dcterms:modified xsi:type="dcterms:W3CDTF">2021-07-09T23:48:00Z</dcterms:modified>
</cp:coreProperties>
</file>